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68" w:rsidRPr="00D83270" w:rsidRDefault="00B26D68" w:rsidP="009F3393">
      <w:pPr>
        <w:rPr>
          <w:rFonts w:ascii="Times New Roman" w:hAnsi="Times New Roman"/>
          <w:b/>
        </w:rPr>
      </w:pPr>
      <w:r w:rsidRPr="00D83270">
        <w:rPr>
          <w:rFonts w:ascii="Times New Roman" w:hAnsi="Times New Roman"/>
          <w:b/>
        </w:rPr>
        <w:t xml:space="preserve">Call for papers, </w:t>
      </w:r>
      <w:r w:rsidR="00FA1516" w:rsidRPr="00D83270">
        <w:rPr>
          <w:rFonts w:ascii="Times New Roman" w:hAnsi="Times New Roman"/>
          <w:b/>
        </w:rPr>
        <w:t>ZfM Nr. 19, Heft 2/2018</w:t>
      </w:r>
    </w:p>
    <w:p w:rsidR="00B26D68" w:rsidRPr="00D83270" w:rsidRDefault="00B26D68" w:rsidP="009F3393">
      <w:pPr>
        <w:rPr>
          <w:rFonts w:ascii="Times New Roman" w:hAnsi="Times New Roman"/>
          <w:b/>
        </w:rPr>
      </w:pPr>
    </w:p>
    <w:p w:rsidR="009F3393" w:rsidRPr="00D83270" w:rsidRDefault="009F3393" w:rsidP="009F3393">
      <w:pPr>
        <w:rPr>
          <w:rFonts w:ascii="Times New Roman" w:hAnsi="Times New Roman"/>
        </w:rPr>
      </w:pPr>
      <w:r w:rsidRPr="00D83270">
        <w:rPr>
          <w:rFonts w:ascii="Times New Roman" w:hAnsi="Times New Roman"/>
          <w:b/>
          <w:i/>
        </w:rPr>
        <w:t>Klass</w:t>
      </w:r>
      <w:r w:rsidR="00A660F1" w:rsidRPr="00D83270">
        <w:rPr>
          <w:rFonts w:ascii="Times New Roman" w:hAnsi="Times New Roman"/>
          <w:b/>
          <w:i/>
        </w:rPr>
        <w:t>e</w:t>
      </w:r>
    </w:p>
    <w:p w:rsidR="009F3393" w:rsidRPr="00D83270" w:rsidRDefault="009F3393" w:rsidP="009F3393">
      <w:pPr>
        <w:rPr>
          <w:rFonts w:ascii="Times New Roman" w:hAnsi="Times New Roman"/>
        </w:rPr>
      </w:pPr>
    </w:p>
    <w:p w:rsidR="00861D0D" w:rsidRPr="00D83270" w:rsidRDefault="00A660F1" w:rsidP="009F3393">
      <w:pPr>
        <w:rPr>
          <w:rFonts w:ascii="Times New Roman" w:hAnsi="Times New Roman"/>
        </w:rPr>
      </w:pPr>
      <w:r w:rsidRPr="00D83270">
        <w:rPr>
          <w:rFonts w:ascii="Times New Roman" w:hAnsi="Times New Roman"/>
        </w:rPr>
        <w:t xml:space="preserve">Prozesse der Klassifizierung </w:t>
      </w:r>
      <w:r w:rsidR="00942190" w:rsidRPr="00D83270">
        <w:rPr>
          <w:rFonts w:ascii="Times New Roman" w:hAnsi="Times New Roman"/>
        </w:rPr>
        <w:t>sind auch mediale und medienwissenschaftliche Prozesse</w:t>
      </w:r>
      <w:r w:rsidRPr="00D83270">
        <w:rPr>
          <w:rFonts w:ascii="Times New Roman" w:hAnsi="Times New Roman"/>
        </w:rPr>
        <w:t xml:space="preserve">. </w:t>
      </w:r>
      <w:r w:rsidR="004A01C7" w:rsidRPr="00D83270">
        <w:rPr>
          <w:rFonts w:ascii="Times New Roman" w:hAnsi="Times New Roman"/>
        </w:rPr>
        <w:t>S</w:t>
      </w:r>
      <w:r w:rsidR="00861D0D" w:rsidRPr="00D83270">
        <w:rPr>
          <w:rFonts w:ascii="Times New Roman" w:hAnsi="Times New Roman"/>
        </w:rPr>
        <w:t xml:space="preserve">owohl die Objekte der Medienwissenschaft als auch die Herkünfte der Forschenden </w:t>
      </w:r>
      <w:r w:rsidR="004A01C7" w:rsidRPr="00D83270">
        <w:rPr>
          <w:rFonts w:ascii="Times New Roman" w:hAnsi="Times New Roman"/>
        </w:rPr>
        <w:t xml:space="preserve">tragen </w:t>
      </w:r>
      <w:r w:rsidR="00861D0D" w:rsidRPr="00D83270">
        <w:rPr>
          <w:rFonts w:ascii="Times New Roman" w:hAnsi="Times New Roman"/>
        </w:rPr>
        <w:t xml:space="preserve">einen Klassen-Marker. Was für </w:t>
      </w:r>
      <w:r w:rsidR="00861D0D" w:rsidRPr="00D83270">
        <w:rPr>
          <w:rFonts w:ascii="Times New Roman" w:hAnsi="Times New Roman"/>
          <w:i/>
        </w:rPr>
        <w:t>race</w:t>
      </w:r>
      <w:r w:rsidR="00861D0D" w:rsidRPr="00D83270">
        <w:rPr>
          <w:rFonts w:ascii="Times New Roman" w:hAnsi="Times New Roman"/>
        </w:rPr>
        <w:t xml:space="preserve"> und </w:t>
      </w:r>
      <w:r w:rsidR="00861D0D" w:rsidRPr="00D83270">
        <w:rPr>
          <w:rFonts w:ascii="Times New Roman" w:hAnsi="Times New Roman"/>
          <w:i/>
        </w:rPr>
        <w:t>gender</w:t>
      </w:r>
      <w:r w:rsidR="00861D0D" w:rsidRPr="00D83270">
        <w:rPr>
          <w:rFonts w:ascii="Times New Roman" w:hAnsi="Times New Roman"/>
        </w:rPr>
        <w:t xml:space="preserve"> zunehmend erprobt ist – Analysekriterien für mediale Artefakte, für Produktions- und Rezeptionsformen ebenso wie für epistemologische Strukturierungen bis hin zu Möglichkeitsbedingungen der Wissensproduktion – steht nun für die Kategorie der </w:t>
      </w:r>
      <w:r w:rsidR="00861D0D" w:rsidRPr="00D83270">
        <w:rPr>
          <w:rFonts w:ascii="Times New Roman" w:hAnsi="Times New Roman"/>
          <w:i/>
        </w:rPr>
        <w:t>class</w:t>
      </w:r>
      <w:r w:rsidR="00861D0D" w:rsidRPr="00D83270">
        <w:rPr>
          <w:rFonts w:ascii="Times New Roman" w:hAnsi="Times New Roman"/>
        </w:rPr>
        <w:t xml:space="preserve"> zur Diskussion. Diversifizierungen des alten Kapital-vs.-Arbeiter-Antagonismus' durch Angestellte, Freie, Prekäre, Arbeitslose, durch Differenzierungen nach Geschlecht, Alter, Kultur etc., nach Kategorien wie Reproduktionsarbeit und Care Work, oder auch die Herkunftsscham dethematisierten die Frage nach einer Kategorie </w:t>
      </w:r>
      <w:r w:rsidR="00C43B7F" w:rsidRPr="00D83270">
        <w:rPr>
          <w:rFonts w:ascii="Times New Roman" w:hAnsi="Times New Roman"/>
        </w:rPr>
        <w:t>«</w:t>
      </w:r>
      <w:r w:rsidR="00861D0D" w:rsidRPr="00D83270">
        <w:rPr>
          <w:rFonts w:ascii="Times New Roman" w:hAnsi="Times New Roman"/>
        </w:rPr>
        <w:t>Klasse</w:t>
      </w:r>
      <w:r w:rsidR="00C43B7F" w:rsidRPr="00D83270">
        <w:rPr>
          <w:rFonts w:ascii="Times New Roman" w:hAnsi="Times New Roman"/>
        </w:rPr>
        <w:t>»</w:t>
      </w:r>
      <w:r w:rsidR="00861D0D" w:rsidRPr="00D83270">
        <w:rPr>
          <w:rFonts w:ascii="Times New Roman" w:hAnsi="Times New Roman"/>
        </w:rPr>
        <w:t xml:space="preserve"> lange Zeit. Die </w:t>
      </w:r>
      <w:r w:rsidR="00BE4013" w:rsidRPr="00D83270">
        <w:rPr>
          <w:rFonts w:ascii="Times New Roman" w:hAnsi="Times New Roman"/>
        </w:rPr>
        <w:t xml:space="preserve">sogenannte </w:t>
      </w:r>
      <w:r w:rsidR="00861D0D" w:rsidRPr="00D83270">
        <w:rPr>
          <w:rFonts w:ascii="Times New Roman" w:hAnsi="Times New Roman"/>
        </w:rPr>
        <w:t xml:space="preserve">soziale Spaltung in Reiche und Arme, national wie global, und Slogans wie </w:t>
      </w:r>
      <w:r w:rsidR="00C43B7F" w:rsidRPr="00D83270">
        <w:rPr>
          <w:rFonts w:ascii="Times New Roman" w:hAnsi="Times New Roman"/>
        </w:rPr>
        <w:t>«</w:t>
      </w:r>
      <w:r w:rsidR="00861D0D" w:rsidRPr="00D83270">
        <w:rPr>
          <w:rFonts w:ascii="Times New Roman" w:hAnsi="Times New Roman"/>
        </w:rPr>
        <w:t>We are the 99%</w:t>
      </w:r>
      <w:r w:rsidR="00C43B7F" w:rsidRPr="00D83270">
        <w:rPr>
          <w:rFonts w:ascii="Times New Roman" w:hAnsi="Times New Roman"/>
        </w:rPr>
        <w:t>»</w:t>
      </w:r>
      <w:r w:rsidR="00861D0D" w:rsidRPr="00D83270">
        <w:rPr>
          <w:rFonts w:ascii="Times New Roman" w:hAnsi="Times New Roman"/>
        </w:rPr>
        <w:t xml:space="preserve"> mit Blick auf die Verteilung des Reichtums verweisen nun auf einen Mangel an Begriffen</w:t>
      </w:r>
      <w:r w:rsidR="003201C1" w:rsidRPr="00D83270">
        <w:rPr>
          <w:rFonts w:ascii="Times New Roman" w:hAnsi="Times New Roman"/>
        </w:rPr>
        <w:t>. Die strategische Wiederverwendung des Klassenbegriffs</w:t>
      </w:r>
      <w:r w:rsidRPr="00D83270">
        <w:rPr>
          <w:rFonts w:ascii="Times New Roman" w:hAnsi="Times New Roman"/>
        </w:rPr>
        <w:t>,</w:t>
      </w:r>
      <w:r w:rsidR="0052602E" w:rsidRPr="00D83270">
        <w:rPr>
          <w:rFonts w:ascii="Times New Roman" w:hAnsi="Times New Roman"/>
        </w:rPr>
        <w:t xml:space="preserve"> </w:t>
      </w:r>
      <w:r w:rsidR="004A01C7" w:rsidRPr="00D83270">
        <w:rPr>
          <w:rFonts w:ascii="Times New Roman" w:hAnsi="Times New Roman"/>
        </w:rPr>
        <w:t>während</w:t>
      </w:r>
      <w:r w:rsidR="00861D0D" w:rsidRPr="00D83270">
        <w:rPr>
          <w:rFonts w:ascii="Times New Roman" w:hAnsi="Times New Roman"/>
        </w:rPr>
        <w:t xml:space="preserve"> sich Arbeitsstrukturen, der globale Kapitalismus, der Finanzmarkt und ihre Medien seit 100 Jahren umfassend verändert haben, </w:t>
      </w:r>
      <w:r w:rsidR="00282F0A" w:rsidRPr="00D83270">
        <w:rPr>
          <w:rFonts w:ascii="Times New Roman" w:hAnsi="Times New Roman"/>
        </w:rPr>
        <w:t xml:space="preserve">steht für </w:t>
      </w:r>
      <w:r w:rsidR="00861D0D" w:rsidRPr="00D83270">
        <w:rPr>
          <w:rFonts w:ascii="Times New Roman" w:hAnsi="Times New Roman"/>
        </w:rPr>
        <w:t xml:space="preserve">eine Skandalisierung des Nicht-Nennens (der Klassenvergessenheit) oder auf den Beginn einer Neubestimmung. Wo man nicht </w:t>
      </w:r>
      <w:r w:rsidR="00C43B7F" w:rsidRPr="00D83270">
        <w:rPr>
          <w:rFonts w:ascii="Times New Roman" w:hAnsi="Times New Roman"/>
        </w:rPr>
        <w:t>«</w:t>
      </w:r>
      <w:r w:rsidR="00861D0D" w:rsidRPr="00D83270">
        <w:rPr>
          <w:rFonts w:ascii="Times New Roman" w:hAnsi="Times New Roman"/>
        </w:rPr>
        <w:t>Klasse</w:t>
      </w:r>
      <w:r w:rsidR="00C43B7F" w:rsidRPr="00D83270">
        <w:rPr>
          <w:rFonts w:ascii="Times New Roman" w:hAnsi="Times New Roman"/>
        </w:rPr>
        <w:t>»</w:t>
      </w:r>
      <w:r w:rsidR="00861D0D" w:rsidRPr="00D83270">
        <w:rPr>
          <w:rFonts w:ascii="Times New Roman" w:hAnsi="Times New Roman"/>
        </w:rPr>
        <w:t xml:space="preserve"> sagt, verzichtet</w:t>
      </w:r>
      <w:r w:rsidR="00C43B7F" w:rsidRPr="00D83270">
        <w:rPr>
          <w:rFonts w:ascii="Times New Roman" w:hAnsi="Times New Roman"/>
        </w:rPr>
        <w:t xml:space="preserve"> </w:t>
      </w:r>
      <w:r w:rsidR="00861D0D" w:rsidRPr="00D83270">
        <w:rPr>
          <w:rFonts w:ascii="Times New Roman" w:hAnsi="Times New Roman"/>
        </w:rPr>
        <w:t xml:space="preserve">man mit </w:t>
      </w:r>
      <w:r w:rsidR="00C43B7F" w:rsidRPr="00D83270">
        <w:rPr>
          <w:rFonts w:ascii="Times New Roman" w:hAnsi="Times New Roman"/>
        </w:rPr>
        <w:t>«</w:t>
      </w:r>
      <w:r w:rsidR="00861D0D" w:rsidRPr="00D83270">
        <w:rPr>
          <w:rFonts w:ascii="Times New Roman" w:hAnsi="Times New Roman"/>
        </w:rPr>
        <w:t>sozialer Differenz</w:t>
      </w:r>
      <w:r w:rsidR="00C43B7F" w:rsidRPr="00D83270">
        <w:rPr>
          <w:rFonts w:ascii="Times New Roman" w:hAnsi="Times New Roman"/>
        </w:rPr>
        <w:t>»</w:t>
      </w:r>
      <w:r w:rsidR="00861D0D" w:rsidRPr="00D83270">
        <w:rPr>
          <w:rFonts w:ascii="Times New Roman" w:hAnsi="Times New Roman"/>
        </w:rPr>
        <w:t xml:space="preserve">, </w:t>
      </w:r>
      <w:r w:rsidR="00C43B7F" w:rsidRPr="00D83270">
        <w:rPr>
          <w:rFonts w:ascii="Times New Roman" w:hAnsi="Times New Roman"/>
        </w:rPr>
        <w:t>«</w:t>
      </w:r>
      <w:r w:rsidR="00861D0D" w:rsidRPr="00D83270">
        <w:rPr>
          <w:rFonts w:ascii="Times New Roman" w:hAnsi="Times New Roman"/>
        </w:rPr>
        <w:t>Milieu</w:t>
      </w:r>
      <w:r w:rsidR="00C43B7F" w:rsidRPr="00D83270">
        <w:rPr>
          <w:rFonts w:ascii="Times New Roman" w:hAnsi="Times New Roman"/>
        </w:rPr>
        <w:t>»</w:t>
      </w:r>
      <w:r w:rsidR="00861D0D" w:rsidRPr="00D83270">
        <w:rPr>
          <w:rFonts w:ascii="Times New Roman" w:hAnsi="Times New Roman"/>
        </w:rPr>
        <w:t xml:space="preserve"> oder den </w:t>
      </w:r>
      <w:r w:rsidR="00C43B7F" w:rsidRPr="00D83270">
        <w:rPr>
          <w:rFonts w:ascii="Times New Roman" w:hAnsi="Times New Roman"/>
        </w:rPr>
        <w:t>«</w:t>
      </w:r>
      <w:r w:rsidR="00861D0D" w:rsidRPr="00D83270">
        <w:rPr>
          <w:rFonts w:ascii="Times New Roman" w:hAnsi="Times New Roman"/>
        </w:rPr>
        <w:t>feinen Unterschieden</w:t>
      </w:r>
      <w:r w:rsidR="00C43B7F" w:rsidRPr="00D83270">
        <w:rPr>
          <w:rFonts w:ascii="Times New Roman" w:hAnsi="Times New Roman"/>
        </w:rPr>
        <w:t>»</w:t>
      </w:r>
      <w:r w:rsidR="00861D0D" w:rsidRPr="00D83270">
        <w:rPr>
          <w:rFonts w:ascii="Times New Roman" w:hAnsi="Times New Roman"/>
        </w:rPr>
        <w:t xml:space="preserve"> auf die marxistischen Wurzeln</w:t>
      </w:r>
      <w:r w:rsidR="003201C1" w:rsidRPr="00D83270">
        <w:rPr>
          <w:rFonts w:ascii="Times New Roman" w:hAnsi="Times New Roman"/>
        </w:rPr>
        <w:t xml:space="preserve">, riskiert aber zugleich, dass Klassenfragen an Hochschulen im </w:t>
      </w:r>
      <w:r w:rsidR="00F22BC1" w:rsidRPr="00D83270">
        <w:rPr>
          <w:rFonts w:ascii="Times New Roman" w:hAnsi="Times New Roman"/>
        </w:rPr>
        <w:t xml:space="preserve">Kontext des </w:t>
      </w:r>
      <w:r w:rsidR="00C43B7F" w:rsidRPr="00D83270">
        <w:rPr>
          <w:rFonts w:ascii="Times New Roman" w:hAnsi="Times New Roman"/>
        </w:rPr>
        <w:t>«</w:t>
      </w:r>
      <w:r w:rsidR="003201C1" w:rsidRPr="00D83270">
        <w:rPr>
          <w:rFonts w:ascii="Times New Roman" w:hAnsi="Times New Roman"/>
        </w:rPr>
        <w:t>Diversity Management</w:t>
      </w:r>
      <w:r w:rsidR="00F22BC1" w:rsidRPr="00D83270">
        <w:rPr>
          <w:rFonts w:ascii="Times New Roman" w:hAnsi="Times New Roman"/>
        </w:rPr>
        <w:t>s</w:t>
      </w:r>
      <w:r w:rsidR="00C43B7F" w:rsidRPr="00D83270">
        <w:rPr>
          <w:rFonts w:ascii="Times New Roman" w:hAnsi="Times New Roman"/>
        </w:rPr>
        <w:t>»</w:t>
      </w:r>
      <w:r w:rsidR="003201C1" w:rsidRPr="00D83270">
        <w:rPr>
          <w:rFonts w:ascii="Times New Roman" w:hAnsi="Times New Roman"/>
        </w:rPr>
        <w:t xml:space="preserve"> nur noch mitgenannt werden, obwohl zahlreiche Studien </w:t>
      </w:r>
      <w:r w:rsidR="00B1090E" w:rsidRPr="00D83270">
        <w:rPr>
          <w:rFonts w:ascii="Times New Roman" w:hAnsi="Times New Roman"/>
        </w:rPr>
        <w:t xml:space="preserve">der letzten Jahre </w:t>
      </w:r>
      <w:r w:rsidR="003201C1" w:rsidRPr="00D83270">
        <w:rPr>
          <w:rFonts w:ascii="Times New Roman" w:hAnsi="Times New Roman"/>
        </w:rPr>
        <w:t xml:space="preserve">und Initiativen wie </w:t>
      </w:r>
      <w:r w:rsidR="00C43B7F" w:rsidRPr="00D83270">
        <w:rPr>
          <w:rFonts w:ascii="Times New Roman" w:hAnsi="Times New Roman"/>
        </w:rPr>
        <w:t>«</w:t>
      </w:r>
      <w:r w:rsidR="003201C1" w:rsidRPr="00D83270">
        <w:rPr>
          <w:rFonts w:ascii="Times New Roman" w:hAnsi="Times New Roman"/>
        </w:rPr>
        <w:t>First Generations</w:t>
      </w:r>
      <w:r w:rsidR="00C43B7F" w:rsidRPr="00D83270">
        <w:rPr>
          <w:rFonts w:ascii="Times New Roman" w:hAnsi="Times New Roman"/>
        </w:rPr>
        <w:t>»</w:t>
      </w:r>
      <w:r w:rsidR="003201C1" w:rsidRPr="00D83270">
        <w:rPr>
          <w:rFonts w:ascii="Times New Roman" w:hAnsi="Times New Roman"/>
        </w:rPr>
        <w:t xml:space="preserve"> (früher </w:t>
      </w:r>
      <w:r w:rsidR="00C43B7F" w:rsidRPr="00D83270">
        <w:rPr>
          <w:rFonts w:ascii="Times New Roman" w:hAnsi="Times New Roman"/>
        </w:rPr>
        <w:t>«</w:t>
      </w:r>
      <w:r w:rsidR="003201C1" w:rsidRPr="00D83270">
        <w:rPr>
          <w:rFonts w:ascii="Times New Roman" w:hAnsi="Times New Roman"/>
        </w:rPr>
        <w:t>Arbeiterkinder</w:t>
      </w:r>
      <w:r w:rsidR="00C43B7F" w:rsidRPr="00D83270">
        <w:rPr>
          <w:rFonts w:ascii="Times New Roman" w:hAnsi="Times New Roman"/>
        </w:rPr>
        <w:t>»</w:t>
      </w:r>
      <w:r w:rsidR="003201C1" w:rsidRPr="00D83270">
        <w:rPr>
          <w:rFonts w:ascii="Times New Roman" w:hAnsi="Times New Roman"/>
        </w:rPr>
        <w:t>)</w:t>
      </w:r>
      <w:r w:rsidR="00B1090E" w:rsidRPr="00D83270">
        <w:rPr>
          <w:rFonts w:ascii="Times New Roman" w:hAnsi="Times New Roman"/>
        </w:rPr>
        <w:t xml:space="preserve"> auf die Undurchlässigkeit </w:t>
      </w:r>
      <w:r w:rsidR="00861D0D" w:rsidRPr="00D83270">
        <w:rPr>
          <w:rFonts w:ascii="Times New Roman" w:hAnsi="Times New Roman"/>
        </w:rPr>
        <w:t>des (insbesondere deutschen) Hochschulsystems</w:t>
      </w:r>
      <w:r w:rsidR="00B1090E" w:rsidRPr="00D83270">
        <w:rPr>
          <w:rFonts w:ascii="Times New Roman" w:hAnsi="Times New Roman"/>
        </w:rPr>
        <w:t xml:space="preserve"> verweisen.</w:t>
      </w:r>
    </w:p>
    <w:p w:rsidR="00861D0D" w:rsidRPr="00D83270" w:rsidRDefault="00861D0D" w:rsidP="009F3393">
      <w:pPr>
        <w:rPr>
          <w:rFonts w:ascii="Times New Roman" w:hAnsi="Times New Roman"/>
        </w:rPr>
      </w:pPr>
    </w:p>
    <w:p w:rsidR="005035B1" w:rsidRPr="00D83270" w:rsidRDefault="005035B1" w:rsidP="005035B1">
      <w:pPr>
        <w:rPr>
          <w:rFonts w:ascii="Times New Roman" w:hAnsi="Times New Roman"/>
        </w:rPr>
      </w:pPr>
      <w:r w:rsidRPr="00D83270">
        <w:rPr>
          <w:rFonts w:ascii="Times New Roman" w:hAnsi="Times New Roman"/>
        </w:rPr>
        <w:t>Wie steht es gegenwärtig um die De-/Artikulation von „Klasse“ im Kontext der Medienwissenschaft? Welche Anregungen und Optionen ergeben sich für ihre Methoden und Gegenstände? Generiert die Bezugnahme auf Medienkunst oder Gender Studies, auf Kulturgeschichte oder Cultural Studies unterschiedliches „kulturelles Kapital“? Und war die Medienwissenschaft nicht mit dem Ziel angetreten, die Unterscheidungen von Hoch- und Populärkultur zu problematisieren?</w:t>
      </w:r>
    </w:p>
    <w:p w:rsidR="005035B1" w:rsidRPr="00D83270" w:rsidRDefault="005035B1" w:rsidP="005035B1">
      <w:pPr>
        <w:rPr>
          <w:rFonts w:ascii="Times New Roman" w:hAnsi="Times New Roman"/>
        </w:rPr>
      </w:pPr>
      <w:r w:rsidRPr="00D83270">
        <w:rPr>
          <w:rFonts w:ascii="Times New Roman" w:hAnsi="Times New Roman"/>
        </w:rPr>
        <w:t>Was gehört zum Klassenhabitus der Medienwissenschaft, welche Kritikformen sind passabel und welche passieren nicht?</w:t>
      </w:r>
    </w:p>
    <w:p w:rsidR="00E01458" w:rsidRPr="00D83270" w:rsidRDefault="0012472F" w:rsidP="009F3393">
      <w:pPr>
        <w:rPr>
          <w:rFonts w:ascii="Times New Roman" w:hAnsi="Times New Roman"/>
        </w:rPr>
      </w:pPr>
      <w:r w:rsidRPr="00D83270">
        <w:rPr>
          <w:rFonts w:ascii="Times New Roman" w:hAnsi="Times New Roman"/>
        </w:rPr>
        <w:t>D</w:t>
      </w:r>
      <w:r w:rsidR="00861D0D" w:rsidRPr="00D83270">
        <w:rPr>
          <w:rFonts w:ascii="Times New Roman" w:hAnsi="Times New Roman"/>
        </w:rPr>
        <w:t xml:space="preserve">ie in der Medienwissenschaft viel diskutierten </w:t>
      </w:r>
      <w:r w:rsidR="00C43B7F" w:rsidRPr="00D83270">
        <w:rPr>
          <w:rFonts w:ascii="Times New Roman" w:hAnsi="Times New Roman"/>
        </w:rPr>
        <w:t>«</w:t>
      </w:r>
      <w:r w:rsidR="00861D0D" w:rsidRPr="00D83270">
        <w:rPr>
          <w:rFonts w:ascii="Times New Roman" w:hAnsi="Times New Roman"/>
        </w:rPr>
        <w:t>Aufteilungen des Sinnlichen</w:t>
      </w:r>
      <w:r w:rsidR="00C43B7F" w:rsidRPr="00D83270">
        <w:rPr>
          <w:rFonts w:ascii="Times New Roman" w:hAnsi="Times New Roman"/>
        </w:rPr>
        <w:t>»</w:t>
      </w:r>
      <w:r w:rsidR="00861D0D" w:rsidRPr="00D83270">
        <w:rPr>
          <w:rFonts w:ascii="Times New Roman" w:hAnsi="Times New Roman"/>
        </w:rPr>
        <w:t xml:space="preserve"> </w:t>
      </w:r>
      <w:r w:rsidRPr="00D83270">
        <w:rPr>
          <w:rFonts w:ascii="Times New Roman" w:hAnsi="Times New Roman"/>
        </w:rPr>
        <w:t xml:space="preserve">verlaufen </w:t>
      </w:r>
      <w:r w:rsidR="00861D0D" w:rsidRPr="00D83270">
        <w:rPr>
          <w:rFonts w:ascii="Times New Roman" w:hAnsi="Times New Roman"/>
        </w:rPr>
        <w:t xml:space="preserve">entlang der Linien der klassischen Trias </w:t>
      </w:r>
      <w:r w:rsidR="00861D0D" w:rsidRPr="00D83270">
        <w:rPr>
          <w:rFonts w:ascii="Times New Roman" w:hAnsi="Times New Roman"/>
          <w:i/>
        </w:rPr>
        <w:t>race, class, gender</w:t>
      </w:r>
      <w:r w:rsidRPr="00D83270">
        <w:rPr>
          <w:rFonts w:ascii="Times New Roman" w:hAnsi="Times New Roman"/>
        </w:rPr>
        <w:t>.</w:t>
      </w:r>
      <w:r w:rsidR="00861D0D" w:rsidRPr="00D83270">
        <w:rPr>
          <w:rFonts w:ascii="Times New Roman" w:hAnsi="Times New Roman"/>
        </w:rPr>
        <w:t xml:space="preserve"> Könnte diese Trias daher Wahrnehmungstheorien und Netzwerkanalysen politisieren? </w:t>
      </w:r>
      <w:r w:rsidRPr="00D83270">
        <w:rPr>
          <w:rFonts w:ascii="Times New Roman" w:hAnsi="Times New Roman"/>
        </w:rPr>
        <w:t xml:space="preserve">Gleichzeitig </w:t>
      </w:r>
      <w:r w:rsidR="00861D0D" w:rsidRPr="00D83270">
        <w:rPr>
          <w:rFonts w:ascii="Times New Roman" w:hAnsi="Times New Roman"/>
        </w:rPr>
        <w:t xml:space="preserve">müssten Intersektionalitätsparadigmen selbst im Hinblick auf bestehende </w:t>
      </w:r>
      <w:r w:rsidR="005035B1" w:rsidRPr="00D83270">
        <w:rPr>
          <w:rFonts w:ascii="Times New Roman" w:hAnsi="Times New Roman"/>
        </w:rPr>
        <w:t>(</w:t>
      </w:r>
      <w:r w:rsidR="00861D0D" w:rsidRPr="00D83270">
        <w:rPr>
          <w:rFonts w:ascii="Times New Roman" w:hAnsi="Times New Roman"/>
        </w:rPr>
        <w:t>und kommende</w:t>
      </w:r>
      <w:r w:rsidR="005035B1" w:rsidRPr="00D83270">
        <w:rPr>
          <w:rFonts w:ascii="Times New Roman" w:hAnsi="Times New Roman"/>
        </w:rPr>
        <w:t>)</w:t>
      </w:r>
      <w:r w:rsidR="00861D0D" w:rsidRPr="00D83270">
        <w:rPr>
          <w:rFonts w:ascii="Times New Roman" w:hAnsi="Times New Roman"/>
        </w:rPr>
        <w:t xml:space="preserve"> Betroffenheiten überarbeitet und aus ihrer akademischen Erstarrung gelöst werden (Puar 2011)</w:t>
      </w:r>
      <w:r w:rsidRPr="00D83270">
        <w:rPr>
          <w:rFonts w:ascii="Times New Roman" w:hAnsi="Times New Roman"/>
        </w:rPr>
        <w:t>.</w:t>
      </w:r>
      <w:r w:rsidR="008032DD" w:rsidRPr="00D83270">
        <w:rPr>
          <w:rFonts w:ascii="Times New Roman" w:hAnsi="Times New Roman"/>
        </w:rPr>
        <w:t xml:space="preserve"> Wie könnte eine Aktualisierung der Klassenfrage gelingen, die ihrer Dethematisierung etwas entgegensetzt, ohne dabei die Unterscheidung von Haupt- und Nebenwidersprüchen zu erneuern?</w:t>
      </w:r>
    </w:p>
    <w:p w:rsidR="00E01458" w:rsidRPr="00D83270" w:rsidRDefault="00E01458" w:rsidP="009F3393">
      <w:pPr>
        <w:rPr>
          <w:rFonts w:ascii="Times New Roman" w:hAnsi="Times New Roman"/>
        </w:rPr>
      </w:pPr>
    </w:p>
    <w:p w:rsidR="005035B1" w:rsidRPr="00D83270" w:rsidRDefault="005035B1" w:rsidP="005035B1">
      <w:pPr>
        <w:rPr>
          <w:rFonts w:ascii="Times New Roman" w:hAnsi="Times New Roman"/>
          <w:b/>
        </w:rPr>
      </w:pPr>
      <w:r w:rsidRPr="00D83270">
        <w:rPr>
          <w:rFonts w:ascii="Times New Roman" w:hAnsi="Times New Roman"/>
          <w:b/>
        </w:rPr>
        <w:t xml:space="preserve">Klassifizierte Gegenstände. </w:t>
      </w:r>
      <w:r w:rsidRPr="00D83270">
        <w:rPr>
          <w:rFonts w:ascii="Times New Roman" w:hAnsi="Times New Roman"/>
        </w:rPr>
        <w:t xml:space="preserve">Schon die Gegenstände der Medienwissenschaft korrespondieren mit der Unterscheidung zwischen Hoch- und Alltagskultur. </w:t>
      </w:r>
      <w:r w:rsidR="0012472F" w:rsidRPr="00D83270">
        <w:rPr>
          <w:rFonts w:ascii="Times New Roman" w:hAnsi="Times New Roman"/>
        </w:rPr>
        <w:t>D</w:t>
      </w:r>
      <w:r w:rsidRPr="00D83270">
        <w:rPr>
          <w:rFonts w:ascii="Times New Roman" w:hAnsi="Times New Roman"/>
        </w:rPr>
        <w:t xml:space="preserve">ie Auseinandersetzung mit sogenanntem </w:t>
      </w:r>
      <w:r w:rsidR="00155C3B" w:rsidRPr="00D83270">
        <w:rPr>
          <w:rFonts w:ascii="Times New Roman" w:hAnsi="Times New Roman"/>
        </w:rPr>
        <w:t>«</w:t>
      </w:r>
      <w:r w:rsidRPr="00D83270">
        <w:rPr>
          <w:rFonts w:ascii="Times New Roman" w:hAnsi="Times New Roman"/>
        </w:rPr>
        <w:t>Quality TV</w:t>
      </w:r>
      <w:r w:rsidR="00155C3B" w:rsidRPr="00D83270">
        <w:rPr>
          <w:rFonts w:ascii="Times New Roman" w:hAnsi="Times New Roman"/>
        </w:rPr>
        <w:t>»</w:t>
      </w:r>
      <w:r w:rsidRPr="00D83270">
        <w:rPr>
          <w:rFonts w:ascii="Times New Roman" w:hAnsi="Times New Roman"/>
        </w:rPr>
        <w:t xml:space="preserve"> scheinen solche Distinktionen eher zu verstärken anstatt sie zu befragen (Dasgupta 2015, Seier/</w:t>
      </w:r>
      <w:r w:rsidR="0012472F" w:rsidRPr="00D83270">
        <w:rPr>
          <w:rFonts w:ascii="Times New Roman" w:hAnsi="Times New Roman"/>
        </w:rPr>
        <w:t>Waitz</w:t>
      </w:r>
      <w:r w:rsidRPr="00D83270">
        <w:rPr>
          <w:rFonts w:ascii="Times New Roman" w:hAnsi="Times New Roman"/>
        </w:rPr>
        <w:t xml:space="preserve"> 201</w:t>
      </w:r>
      <w:r w:rsidR="00A660F1" w:rsidRPr="00D83270">
        <w:rPr>
          <w:rFonts w:ascii="Times New Roman" w:hAnsi="Times New Roman"/>
        </w:rPr>
        <w:t>4</w:t>
      </w:r>
      <w:r w:rsidRPr="00D83270">
        <w:rPr>
          <w:rFonts w:ascii="Times New Roman" w:hAnsi="Times New Roman"/>
        </w:rPr>
        <w:t xml:space="preserve">). Die deutschsprachige Medienwissenschaft mag in der Lehre durchaus mit Elementen der Cultural Studies arbeiten – im Selbstverständniskanon der Fachgeschichte sind sie hingegen unterrepräsentiert. </w:t>
      </w:r>
    </w:p>
    <w:p w:rsidR="005035B1" w:rsidRPr="00D83270" w:rsidRDefault="005035B1" w:rsidP="005035B1">
      <w:pPr>
        <w:rPr>
          <w:rFonts w:ascii="Times New Roman" w:hAnsi="Times New Roman"/>
        </w:rPr>
      </w:pPr>
      <w:r w:rsidRPr="00D83270">
        <w:rPr>
          <w:rFonts w:ascii="Times New Roman" w:eastAsiaTheme="minorEastAsia" w:hAnsi="Times New Roman" w:cs="Helvetica"/>
          <w:lang w:eastAsia="de-DE"/>
        </w:rPr>
        <w:t xml:space="preserve">Richard Hoggarths </w:t>
      </w:r>
      <w:r w:rsidR="00155C3B" w:rsidRPr="00D83270">
        <w:rPr>
          <w:rFonts w:ascii="Times New Roman" w:eastAsiaTheme="minorEastAsia" w:hAnsi="Times New Roman" w:cs="Helvetica"/>
          <w:lang w:eastAsia="de-DE"/>
        </w:rPr>
        <w:t>«</w:t>
      </w:r>
      <w:r w:rsidRPr="00D83270">
        <w:rPr>
          <w:rFonts w:ascii="Times New Roman" w:eastAsiaTheme="minorEastAsia" w:hAnsi="Times New Roman" w:cs="Helvetica"/>
          <w:lang w:eastAsia="de-DE"/>
        </w:rPr>
        <w:t>Uses of Literacy</w:t>
      </w:r>
      <w:r w:rsidR="00155C3B" w:rsidRPr="00D83270">
        <w:rPr>
          <w:rFonts w:ascii="Times New Roman" w:eastAsiaTheme="minorEastAsia" w:hAnsi="Times New Roman" w:cs="Helvetica"/>
          <w:lang w:eastAsia="de-DE"/>
        </w:rPr>
        <w:t>»</w:t>
      </w:r>
      <w:r w:rsidRPr="00D83270">
        <w:rPr>
          <w:rFonts w:ascii="Times New Roman" w:eastAsiaTheme="minorEastAsia" w:hAnsi="Times New Roman" w:cs="Helvetica"/>
          <w:lang w:eastAsia="de-DE"/>
        </w:rPr>
        <w:t xml:space="preserve"> untersuchte 1957 Populärkultur, Alltagskultur, Massenkultur (Comics, Kino, Zeitungen, Anzeigen, </w:t>
      </w:r>
      <w:r w:rsidRPr="00D83270">
        <w:rPr>
          <w:rFonts w:ascii="Times New Roman" w:eastAsiaTheme="minorEastAsia" w:hAnsi="Times New Roman" w:cs="Helvetica"/>
          <w:i/>
          <w:lang w:eastAsia="de-DE"/>
        </w:rPr>
        <w:t>pulp</w:t>
      </w:r>
      <w:r w:rsidRPr="00D83270">
        <w:rPr>
          <w:rFonts w:ascii="Times New Roman" w:eastAsiaTheme="minorEastAsia" w:hAnsi="Times New Roman" w:cs="Helvetica"/>
          <w:lang w:eastAsia="de-DE"/>
        </w:rPr>
        <w:t xml:space="preserve">...), wie im Untertitel angekündigt, als </w:t>
      </w:r>
      <w:r w:rsidR="00155C3B" w:rsidRPr="00D83270">
        <w:rPr>
          <w:rFonts w:ascii="Times New Roman" w:eastAsiaTheme="minorEastAsia" w:hAnsi="Times New Roman" w:cs="Helvetica"/>
          <w:lang w:eastAsia="de-DE"/>
        </w:rPr>
        <w:t>«</w:t>
      </w:r>
      <w:r w:rsidRPr="00D83270">
        <w:rPr>
          <w:rFonts w:ascii="Times New Roman" w:eastAsiaTheme="minorEastAsia" w:hAnsi="Times New Roman" w:cs="Helvetica"/>
          <w:lang w:eastAsia="de-DE"/>
        </w:rPr>
        <w:t>Aspects of Working Class Life</w:t>
      </w:r>
      <w:r w:rsidR="00155C3B" w:rsidRPr="00D83270">
        <w:rPr>
          <w:rFonts w:ascii="Times New Roman" w:eastAsiaTheme="minorEastAsia" w:hAnsi="Times New Roman" w:cs="Helvetica"/>
          <w:lang w:eastAsia="de-DE"/>
        </w:rPr>
        <w:t>»</w:t>
      </w:r>
      <w:r w:rsidRPr="00D83270">
        <w:rPr>
          <w:rFonts w:ascii="Times New Roman" w:eastAsiaTheme="minorEastAsia" w:hAnsi="Times New Roman" w:cs="Helvetica"/>
          <w:lang w:eastAsia="de-DE"/>
        </w:rPr>
        <w:t xml:space="preserve">. Was vor einem halben Jahrhundert Katalysator für eine neue Forschungsrichtung wurde, scheint heute ohne das Untersuchungsobjekt obsolet, taucht allerdings im Interesse an Praxistheorien wieder auf, auch in ihrer Suche nach den </w:t>
      </w:r>
      <w:r w:rsidR="00155C3B" w:rsidRPr="00D83270">
        <w:rPr>
          <w:rFonts w:ascii="Times New Roman" w:eastAsiaTheme="minorEastAsia" w:hAnsi="Times New Roman" w:cs="Helvetica"/>
          <w:lang w:eastAsia="de-DE"/>
        </w:rPr>
        <w:t>«</w:t>
      </w:r>
      <w:r w:rsidRPr="00D83270">
        <w:rPr>
          <w:rFonts w:ascii="Times New Roman" w:eastAsiaTheme="minorEastAsia" w:hAnsi="Times New Roman" w:cs="Helvetica"/>
          <w:lang w:eastAsia="de-DE"/>
        </w:rPr>
        <w:t>Uses of Mediacy</w:t>
      </w:r>
      <w:r w:rsidR="00155C3B" w:rsidRPr="00D83270">
        <w:rPr>
          <w:rFonts w:ascii="Times New Roman" w:eastAsiaTheme="minorEastAsia" w:hAnsi="Times New Roman" w:cs="Helvetica"/>
          <w:lang w:eastAsia="de-DE"/>
        </w:rPr>
        <w:t>»</w:t>
      </w:r>
      <w:r w:rsidRPr="00D83270">
        <w:rPr>
          <w:rFonts w:ascii="Times New Roman" w:eastAsiaTheme="minorEastAsia" w:hAnsi="Times New Roman" w:cs="Helvetica"/>
          <w:lang w:eastAsia="de-DE"/>
        </w:rPr>
        <w:t xml:space="preserve">. Wie sehen diese heute aus? Lassen sich aktuelle Phänomene wie der Proll-Kult (vgl. Ege 2013, HipHop-Bling-Machismo, den Erfolg von </w:t>
      </w:r>
      <w:r w:rsidRPr="00D83270">
        <w:rPr>
          <w:rFonts w:ascii="Times New Roman" w:eastAsiaTheme="minorEastAsia" w:hAnsi="Times New Roman" w:cs="Helvetica"/>
          <w:i/>
          <w:lang w:eastAsia="de-DE"/>
        </w:rPr>
        <w:t>FuckJuGöthe</w:t>
      </w:r>
      <w:r w:rsidRPr="00D83270">
        <w:rPr>
          <w:rFonts w:ascii="Times New Roman" w:eastAsiaTheme="minorEastAsia" w:hAnsi="Times New Roman" w:cs="Helvetica"/>
          <w:lang w:eastAsia="de-DE"/>
        </w:rPr>
        <w:t>) in eine Analyseperspektive von Klasse, Zugehörigkeit, Betroffenheit rücken?</w:t>
      </w:r>
    </w:p>
    <w:p w:rsidR="005035B1" w:rsidRPr="00D83270" w:rsidRDefault="005035B1" w:rsidP="009F3393">
      <w:pPr>
        <w:rPr>
          <w:rFonts w:ascii="Times New Roman" w:hAnsi="Times New Roman"/>
        </w:rPr>
      </w:pPr>
    </w:p>
    <w:p w:rsidR="00B75C22" w:rsidRPr="00D83270" w:rsidRDefault="005035B1" w:rsidP="005035B1">
      <w:pPr>
        <w:rPr>
          <w:rFonts w:ascii="Times New Roman" w:eastAsiaTheme="minorEastAsia" w:hAnsi="Times New Roman" w:cs="Helvetica"/>
          <w:lang w:eastAsia="de-DE"/>
        </w:rPr>
      </w:pPr>
      <w:r w:rsidRPr="00D83270">
        <w:rPr>
          <w:rFonts w:ascii="Times New Roman" w:eastAsiaTheme="minorEastAsia" w:hAnsi="Times New Roman" w:cs="Helvetica"/>
          <w:lang w:eastAsia="de-DE"/>
        </w:rPr>
        <w:t xml:space="preserve">Werden Klassenverhältnisse im Postmarxismus durch Begriffe wie </w:t>
      </w:r>
      <w:r w:rsidRPr="00D83270">
        <w:rPr>
          <w:rFonts w:ascii="Times New Roman" w:eastAsiaTheme="minorEastAsia" w:hAnsi="Times New Roman" w:cs="Helvetica"/>
          <w:i/>
          <w:lang w:eastAsia="de-DE"/>
        </w:rPr>
        <w:t>Schichten, Felder, Milieus, Multituden</w:t>
      </w:r>
      <w:r w:rsidRPr="00D83270">
        <w:rPr>
          <w:rFonts w:ascii="Times New Roman" w:eastAsiaTheme="minorEastAsia" w:hAnsi="Times New Roman" w:cs="Helvetica"/>
          <w:lang w:eastAsia="de-DE"/>
        </w:rPr>
        <w:t xml:space="preserve"> und </w:t>
      </w:r>
      <w:r w:rsidRPr="00D83270">
        <w:rPr>
          <w:rFonts w:ascii="Times New Roman" w:eastAsiaTheme="minorEastAsia" w:hAnsi="Times New Roman" w:cs="Helvetica"/>
          <w:i/>
          <w:lang w:eastAsia="de-DE"/>
        </w:rPr>
        <w:t>Prekariat</w:t>
      </w:r>
      <w:r w:rsidRPr="00D83270">
        <w:rPr>
          <w:rFonts w:ascii="Times New Roman" w:eastAsiaTheme="minorEastAsia" w:hAnsi="Times New Roman" w:cs="Helvetica"/>
          <w:lang w:eastAsia="de-DE"/>
        </w:rPr>
        <w:t xml:space="preserve"> ersetzt, um gegenwärtigen kapitalistischen Organisationsformen und den undeutlicher gewordenen Grenzen zwischen Arbeit und Nicht-Arbeit gerecht zu werden, oder das </w:t>
      </w:r>
      <w:r w:rsidR="00155C3B" w:rsidRPr="00D83270">
        <w:rPr>
          <w:rFonts w:ascii="Times New Roman" w:eastAsiaTheme="minorEastAsia" w:hAnsi="Times New Roman" w:cs="Helvetica"/>
          <w:lang w:eastAsia="de-DE"/>
        </w:rPr>
        <w:t>«</w:t>
      </w:r>
      <w:r w:rsidRPr="00D83270">
        <w:rPr>
          <w:rFonts w:ascii="Times New Roman" w:eastAsiaTheme="minorEastAsia" w:hAnsi="Times New Roman" w:cs="Helvetica"/>
          <w:lang w:eastAsia="de-DE"/>
        </w:rPr>
        <w:t>Proletariat</w:t>
      </w:r>
      <w:r w:rsidR="00155C3B" w:rsidRPr="00D83270">
        <w:rPr>
          <w:rFonts w:ascii="Times New Roman" w:eastAsiaTheme="minorEastAsia" w:hAnsi="Times New Roman" w:cs="Helvetica"/>
          <w:lang w:eastAsia="de-DE"/>
        </w:rPr>
        <w:t>»</w:t>
      </w:r>
      <w:r w:rsidRPr="00D83270">
        <w:rPr>
          <w:rFonts w:ascii="Times New Roman" w:eastAsiaTheme="minorEastAsia" w:hAnsi="Times New Roman" w:cs="Helvetica"/>
          <w:lang w:eastAsia="de-DE"/>
        </w:rPr>
        <w:t xml:space="preserve"> durch Bilder einer </w:t>
      </w:r>
      <w:r w:rsidR="00155C3B" w:rsidRPr="00D83270">
        <w:rPr>
          <w:rFonts w:ascii="Times New Roman" w:eastAsiaTheme="minorEastAsia" w:hAnsi="Times New Roman" w:cs="Helvetica"/>
          <w:lang w:eastAsia="de-DE"/>
        </w:rPr>
        <w:t>«</w:t>
      </w:r>
      <w:r w:rsidRPr="00D83270">
        <w:rPr>
          <w:rFonts w:ascii="Times New Roman" w:eastAsiaTheme="minorEastAsia" w:hAnsi="Times New Roman" w:cs="Helvetica"/>
          <w:lang w:eastAsia="de-DE"/>
        </w:rPr>
        <w:t>vielköpfigen Hydra</w:t>
      </w:r>
      <w:r w:rsidR="00155C3B" w:rsidRPr="00D83270">
        <w:rPr>
          <w:rFonts w:ascii="Times New Roman" w:eastAsiaTheme="minorEastAsia" w:hAnsi="Times New Roman" w:cs="Helvetica"/>
          <w:lang w:eastAsia="de-DE"/>
        </w:rPr>
        <w:t>»</w:t>
      </w:r>
      <w:r w:rsidRPr="00D83270">
        <w:rPr>
          <w:rFonts w:ascii="Times New Roman" w:eastAsiaTheme="minorEastAsia" w:hAnsi="Times New Roman" w:cs="Helvetica"/>
          <w:lang w:eastAsia="de-DE"/>
        </w:rPr>
        <w:t xml:space="preserve"> (Rediker/Linebaugh 2000, Eiden-Offe 2010), sind </w:t>
      </w:r>
      <w:r w:rsidR="00B75C22" w:rsidRPr="00D83270">
        <w:rPr>
          <w:rFonts w:ascii="Times New Roman" w:eastAsiaTheme="minorEastAsia" w:hAnsi="Times New Roman" w:cs="Helvetica"/>
          <w:lang w:eastAsia="de-DE"/>
        </w:rPr>
        <w:t xml:space="preserve">mehr oder weniger gleichzeitig </w:t>
      </w:r>
      <w:r w:rsidRPr="00D83270">
        <w:rPr>
          <w:rFonts w:ascii="Times New Roman" w:eastAsiaTheme="minorEastAsia" w:hAnsi="Times New Roman" w:cs="Helvetica"/>
          <w:lang w:eastAsia="de-DE"/>
        </w:rPr>
        <w:t>Konzepte einer medialen Klassengesellschaft prominent geworden. Der Klassenbegriff selbst wird in diesem Zusammenhang neu erfunden und zugleich an Praktiken der Mediennutzung gekoppelt. Anders ausgedrückt: Klassenzugehörigkeiten werden gegenwärtig nicht nur (oder sogar seltener) ökonomisch begründet, sondern verstärkt (und vermeintlich eindeutiger) über Medienpraktiken bzw. Medienkonsum, weiterhin auch durch Geschmacksurteile (</w:t>
      </w:r>
      <w:r w:rsidR="00155C3B" w:rsidRPr="00D83270">
        <w:rPr>
          <w:rFonts w:ascii="Times New Roman" w:eastAsiaTheme="minorEastAsia" w:hAnsi="Times New Roman" w:cs="Helvetica"/>
          <w:lang w:eastAsia="de-DE"/>
        </w:rPr>
        <w:t>‹</w:t>
      </w:r>
      <w:r w:rsidRPr="00D83270">
        <w:rPr>
          <w:rFonts w:ascii="Times New Roman" w:eastAsiaTheme="minorEastAsia" w:hAnsi="Times New Roman" w:cs="Helvetica"/>
          <w:lang w:eastAsia="de-DE"/>
        </w:rPr>
        <w:t>Niveau/losigkeit</w:t>
      </w:r>
      <w:r w:rsidR="00DB6F34" w:rsidRPr="00D83270">
        <w:rPr>
          <w:rFonts w:ascii="Times New Roman" w:eastAsiaTheme="minorEastAsia" w:hAnsi="Times New Roman" w:cs="Helvetica"/>
          <w:lang w:eastAsia="de-DE"/>
        </w:rPr>
        <w:t>›</w:t>
      </w:r>
      <w:r w:rsidRPr="00D83270">
        <w:rPr>
          <w:rFonts w:ascii="Times New Roman" w:eastAsiaTheme="minorEastAsia" w:hAnsi="Times New Roman" w:cs="Helvetica"/>
          <w:lang w:eastAsia="de-DE"/>
        </w:rPr>
        <w:t xml:space="preserve">) und entsprechende Ästhetiken. Angenommen wird dabei eine wechselseitige Verstärkung zwischen Lebensstilen und mehr oder weniger gewählter Mediennutzung. D.h. Klassenzugehörigkeit wird – im Unterschied zur marxistischen Prägung – nicht emanzipatorisch im Sinne eines Klassenbewusstseins, sondern auf der Basis von Distinktion und Klassifizierung bestimmt. Angesichts einer insgesamt ansteigenden Mediennutzung im Alltag liefert die quantitative Mediennutzung allerdings kaum noch ein plausibles Abgrenzungskriterium. </w:t>
      </w:r>
    </w:p>
    <w:p w:rsidR="005035B1" w:rsidRPr="00D83270" w:rsidRDefault="005035B1" w:rsidP="005035B1">
      <w:pPr>
        <w:rPr>
          <w:rFonts w:ascii="Times New Roman" w:eastAsiaTheme="minorEastAsia" w:hAnsi="Times New Roman" w:cs="Helvetica"/>
          <w:b/>
          <w:lang w:eastAsia="de-DE"/>
        </w:rPr>
      </w:pPr>
      <w:r w:rsidRPr="00D83270">
        <w:rPr>
          <w:rFonts w:ascii="Times New Roman" w:eastAsiaTheme="minorEastAsia" w:hAnsi="Times New Roman" w:cs="Helvetica"/>
          <w:lang w:eastAsia="de-DE"/>
        </w:rPr>
        <w:t xml:space="preserve">Die medialen Anteile an der Herstellung von Klassenzugehörigkeiten geraten derzeit allerdings auch wieder neu in den Blick: Zugangshierarchien zu digitalen Finanzmärkten und ihrer Profitabilität erzeugen unterschiedliche ‚Betroffenheiten’ von Konjunkturschwankungen und Verschuldungsschleifen. Und die Bereitstellung bzw. Verweigerung digitaler Dienstleistungen kündigt neue Formen des </w:t>
      </w:r>
      <w:r w:rsidR="00DB6F34" w:rsidRPr="00D83270">
        <w:rPr>
          <w:rFonts w:ascii="Times New Roman" w:eastAsiaTheme="minorEastAsia" w:hAnsi="Times New Roman" w:cs="Helvetica"/>
          <w:lang w:eastAsia="de-DE"/>
        </w:rPr>
        <w:t>«</w:t>
      </w:r>
      <w:r w:rsidRPr="00D83270">
        <w:rPr>
          <w:rFonts w:ascii="Times New Roman" w:eastAsiaTheme="minorEastAsia" w:hAnsi="Times New Roman" w:cs="Helvetica"/>
          <w:lang w:eastAsia="de-DE"/>
        </w:rPr>
        <w:t>Klassenkampfs von oben</w:t>
      </w:r>
      <w:r w:rsidR="00DB6F34" w:rsidRPr="00D83270">
        <w:rPr>
          <w:rFonts w:ascii="Times New Roman" w:eastAsiaTheme="minorEastAsia" w:hAnsi="Times New Roman" w:cs="Helvetica"/>
          <w:lang w:eastAsia="de-DE"/>
        </w:rPr>
        <w:t>»</w:t>
      </w:r>
      <w:r w:rsidRPr="00D83270">
        <w:rPr>
          <w:rFonts w:ascii="Times New Roman" w:eastAsiaTheme="minorEastAsia" w:hAnsi="Times New Roman" w:cs="Helvetica"/>
          <w:lang w:eastAsia="de-DE"/>
        </w:rPr>
        <w:t xml:space="preserve"> an, die durchaus das Potenzial haben, die emanzipatorischen Anteile de</w:t>
      </w:r>
      <w:r w:rsidR="00B75C22" w:rsidRPr="00D83270">
        <w:rPr>
          <w:rFonts w:ascii="Times New Roman" w:eastAsiaTheme="minorEastAsia" w:hAnsi="Times New Roman" w:cs="Helvetica"/>
          <w:lang w:eastAsia="de-DE"/>
        </w:rPr>
        <w:t>r</w:t>
      </w:r>
      <w:r w:rsidRPr="00D83270">
        <w:rPr>
          <w:rFonts w:ascii="Times New Roman" w:eastAsiaTheme="minorEastAsia" w:hAnsi="Times New Roman" w:cs="Helvetica"/>
          <w:lang w:eastAsia="de-DE"/>
        </w:rPr>
        <w:t xml:space="preserve"> Klassen</w:t>
      </w:r>
      <w:r w:rsidR="00B75C22" w:rsidRPr="00D83270">
        <w:rPr>
          <w:rFonts w:ascii="Times New Roman" w:eastAsiaTheme="minorEastAsia" w:hAnsi="Times New Roman" w:cs="Helvetica"/>
          <w:lang w:eastAsia="de-DE"/>
        </w:rPr>
        <w:t>frage</w:t>
      </w:r>
      <w:r w:rsidRPr="00D83270">
        <w:rPr>
          <w:rFonts w:ascii="Times New Roman" w:eastAsiaTheme="minorEastAsia" w:hAnsi="Times New Roman" w:cs="Helvetica"/>
          <w:lang w:eastAsia="de-DE"/>
        </w:rPr>
        <w:t xml:space="preserve"> wieder zu aktualisieren. Die wechselseitige Beziehung zwischen Medien und (neuen und alten) Klassen lässt sich vor diesem Hintergrund neu beleuchten. Welche Rolle spielen digitale Medien, die Rede von </w:t>
      </w:r>
      <w:r w:rsidRPr="00D83270">
        <w:rPr>
          <w:rFonts w:ascii="Times New Roman" w:eastAsiaTheme="minorEastAsia" w:hAnsi="Times New Roman" w:cs="Helvetica"/>
          <w:i/>
          <w:lang w:eastAsia="de-DE"/>
        </w:rPr>
        <w:t>digital commons</w:t>
      </w:r>
      <w:r w:rsidRPr="00D83270">
        <w:rPr>
          <w:rFonts w:ascii="Times New Roman" w:eastAsiaTheme="minorEastAsia" w:hAnsi="Times New Roman" w:cs="Helvetica"/>
          <w:lang w:eastAsia="de-DE"/>
        </w:rPr>
        <w:t xml:space="preserve">, der </w:t>
      </w:r>
      <w:r w:rsidRPr="00D83270">
        <w:rPr>
          <w:rFonts w:ascii="Times New Roman" w:eastAsiaTheme="minorEastAsia" w:hAnsi="Times New Roman" w:cs="Helvetica"/>
          <w:i/>
          <w:lang w:eastAsia="de-DE"/>
        </w:rPr>
        <w:t xml:space="preserve">communicative capitalism </w:t>
      </w:r>
      <w:r w:rsidRPr="00D83270">
        <w:rPr>
          <w:rFonts w:ascii="Times New Roman" w:eastAsiaTheme="minorEastAsia" w:hAnsi="Times New Roman" w:cs="Helvetica"/>
          <w:lang w:eastAsia="de-DE"/>
        </w:rPr>
        <w:t>oder der</w:t>
      </w:r>
      <w:r w:rsidRPr="00D83270">
        <w:rPr>
          <w:rFonts w:ascii="Times New Roman" w:eastAsiaTheme="minorEastAsia" w:hAnsi="Times New Roman" w:cs="Helvetica"/>
          <w:i/>
          <w:lang w:eastAsia="de-DE"/>
        </w:rPr>
        <w:t xml:space="preserve"> knowledge class</w:t>
      </w:r>
      <w:r w:rsidRPr="00D83270">
        <w:rPr>
          <w:rFonts w:ascii="Times New Roman" w:eastAsiaTheme="minorEastAsia" w:hAnsi="Times New Roman" w:cs="Helvetica"/>
          <w:lang w:eastAsia="de-DE"/>
        </w:rPr>
        <w:t xml:space="preserve"> (Jodi Dean 2014)? W</w:t>
      </w:r>
      <w:r w:rsidRPr="00D83270">
        <w:rPr>
          <w:rFonts w:ascii="Times New Roman" w:eastAsia="ＭＳ 明朝" w:hAnsi="Times New Roman" w:cs="OriginalGaramondBT-Roman"/>
          <w:color w:val="000000"/>
          <w:szCs w:val="20"/>
          <w:lang w:eastAsia="de-DE"/>
        </w:rPr>
        <w:t>ürde das Internet als Allmende die Klassengesellschaft in den Medien abschaffen?</w:t>
      </w:r>
    </w:p>
    <w:p w:rsidR="005035B1" w:rsidRPr="00D83270" w:rsidRDefault="005035B1" w:rsidP="009F3393">
      <w:pPr>
        <w:rPr>
          <w:rFonts w:ascii="Times New Roman" w:hAnsi="Times New Roman"/>
        </w:rPr>
      </w:pPr>
    </w:p>
    <w:p w:rsidR="005035B1" w:rsidRPr="00D83270" w:rsidRDefault="009967CD" w:rsidP="005035B1">
      <w:pPr>
        <w:rPr>
          <w:rFonts w:ascii="Times New Roman" w:hAnsi="Times New Roman"/>
        </w:rPr>
      </w:pPr>
      <w:r w:rsidRPr="00D83270">
        <w:rPr>
          <w:rFonts w:ascii="Times New Roman" w:hAnsi="Times New Roman"/>
          <w:b/>
        </w:rPr>
        <w:t>Prekäres Leben</w:t>
      </w:r>
      <w:r w:rsidR="005035B1" w:rsidRPr="00D83270">
        <w:rPr>
          <w:rFonts w:ascii="Times New Roman" w:hAnsi="Times New Roman"/>
        </w:rPr>
        <w:t>. Während die gegenwärtigen Anstrengungen, das Soziale neu zu bestimmen, vor allem Dingen, Artefakten und Tieren (als das Andere des Sozialen/Menschlichen) zu neuen Sichtbarkeiten und Sagbarkeiten verhelfen, rutschen andere Grenzziehungen und Verschiebungen ins Unsagbare. Nicht nur globale Finanzmärkte und digitale Formen des Kapitalismus, auch neue relationale Ontologien weisen auf komplexe soziale Beziehungen hin, während bestehende (und neu entstehende), ebenso wirkmächtige Relationen, tendenziell aus dem Blick geraten. Klassenfragen werden angesichts dieser Entwicklungen unter einer Reihe alternativer Begrifflichkeiten</w:t>
      </w:r>
      <w:r w:rsidR="00DB6F34" w:rsidRPr="00D83270">
        <w:rPr>
          <w:rFonts w:ascii="Times New Roman" w:hAnsi="Times New Roman"/>
        </w:rPr>
        <w:t>,</w:t>
      </w:r>
      <w:r w:rsidR="005035B1" w:rsidRPr="00D83270">
        <w:rPr>
          <w:rFonts w:ascii="Times New Roman" w:hAnsi="Times New Roman"/>
        </w:rPr>
        <w:t xml:space="preserve"> unter denen </w:t>
      </w:r>
      <w:r w:rsidR="00DB6F34" w:rsidRPr="00D83270">
        <w:rPr>
          <w:rFonts w:ascii="Times New Roman" w:hAnsi="Times New Roman"/>
        </w:rPr>
        <w:t>‹</w:t>
      </w:r>
      <w:r w:rsidR="005035B1" w:rsidRPr="00D83270">
        <w:rPr>
          <w:rFonts w:ascii="Times New Roman" w:hAnsi="Times New Roman"/>
        </w:rPr>
        <w:t>Prekarität</w:t>
      </w:r>
      <w:r w:rsidR="00DB6F34" w:rsidRPr="00D83270">
        <w:rPr>
          <w:rFonts w:ascii="Times New Roman" w:hAnsi="Times New Roman"/>
        </w:rPr>
        <w:t>›</w:t>
      </w:r>
      <w:r w:rsidR="005035B1" w:rsidRPr="00D83270">
        <w:rPr>
          <w:rFonts w:ascii="Times New Roman" w:hAnsi="Times New Roman"/>
        </w:rPr>
        <w:t xml:space="preserve"> wohl der prominenteste ist, eher mitgedacht als spezifisch adressiert. Wird das Leben selbst als gefährdet betrachtet, d.h. grundsätzlich von Rahmung und Anerkennung abhängig, werden ökonomische Verhältnisse als eine Relation neben anderen gefasst und stehen in zweierlei Hinsicht unter Verdacht: zu unübersichtlich</w:t>
      </w:r>
      <w:r w:rsidR="00DC0D53" w:rsidRPr="00D83270">
        <w:rPr>
          <w:rFonts w:ascii="Times New Roman" w:hAnsi="Times New Roman"/>
        </w:rPr>
        <w:t>,</w:t>
      </w:r>
      <w:r w:rsidR="005035B1" w:rsidRPr="00D83270">
        <w:rPr>
          <w:rFonts w:ascii="Times New Roman" w:hAnsi="Times New Roman"/>
        </w:rPr>
        <w:t xml:space="preserve"> um noch unter dem stabilen Gegensatz der Klassen subsumiert zu werden</w:t>
      </w:r>
      <w:r w:rsidR="00DC0D53" w:rsidRPr="00D83270">
        <w:rPr>
          <w:rFonts w:ascii="Times New Roman" w:hAnsi="Times New Roman"/>
        </w:rPr>
        <w:t>,</w:t>
      </w:r>
      <w:r w:rsidR="005035B1" w:rsidRPr="00D83270">
        <w:rPr>
          <w:rFonts w:ascii="Times New Roman" w:hAnsi="Times New Roman"/>
        </w:rPr>
        <w:t xml:space="preserve"> und gleichzeitig zu vorhersehbar, weil von der Persistenz klassenspezifischer Differenzen im Sinne von Distinktion, Lebensstil, Ausgrenzung zwar weiterhin auszugehen ist, die Effekte aber als hinreichend bekannt gelten. Hinzu kommt: Abhängigkeit, Enteignung und Ausgesetztsein werden im Rahmen sozialer Ontologien nicht an das fehlende Verfügen über Produktionsmittel gekoppelt, sondern produktiv umgedeutet: Wechselseitige Abhängigkeiten und Verschränktheiten (von Menschen, Dingen, Natur, Technologien, Infrastrukturen und Materialitäten) fordern dazu auf, Gefährdung, Schutzlosigkeit, körperliche Integrität, Begehren, Arbeit und soziale Zugehörigkeit neu und grundlegend zu bedenken. </w:t>
      </w:r>
      <w:r w:rsidR="000D1B54" w:rsidRPr="00D83270">
        <w:rPr>
          <w:rFonts w:ascii="Times New Roman" w:hAnsi="Times New Roman"/>
        </w:rPr>
        <w:t xml:space="preserve">Wie aber lässt sich eine positive Umdeutung von </w:t>
      </w:r>
      <w:r w:rsidR="005035B1" w:rsidRPr="00D83270">
        <w:rPr>
          <w:rFonts w:ascii="Times New Roman" w:hAnsi="Times New Roman"/>
        </w:rPr>
        <w:t>Enteignung</w:t>
      </w:r>
      <w:r w:rsidR="000D1B54" w:rsidRPr="00D83270">
        <w:rPr>
          <w:rFonts w:ascii="Times New Roman" w:hAnsi="Times New Roman"/>
        </w:rPr>
        <w:t xml:space="preserve"> produktiv machen? Verstellt sie nicht gerade den präzisen Blick auf Klassenfragen, auf den das Buch von Eribon</w:t>
      </w:r>
      <w:r w:rsidR="00B26D68" w:rsidRPr="00D83270">
        <w:rPr>
          <w:rFonts w:ascii="Times New Roman" w:hAnsi="Times New Roman"/>
        </w:rPr>
        <w:t>s Buch</w:t>
      </w:r>
      <w:r w:rsidR="000D1B54" w:rsidRPr="00D83270">
        <w:rPr>
          <w:rFonts w:ascii="Times New Roman" w:hAnsi="Times New Roman"/>
        </w:rPr>
        <w:t xml:space="preserve"> </w:t>
      </w:r>
      <w:r w:rsidR="000D64BA" w:rsidRPr="00D83270">
        <w:rPr>
          <w:rFonts w:ascii="Times New Roman" w:hAnsi="Times New Roman"/>
        </w:rPr>
        <w:t>«</w:t>
      </w:r>
      <w:r w:rsidR="000D1B54" w:rsidRPr="00D83270">
        <w:rPr>
          <w:rFonts w:ascii="Times New Roman" w:hAnsi="Times New Roman"/>
        </w:rPr>
        <w:t xml:space="preserve">Rückkehr </w:t>
      </w:r>
      <w:r w:rsidR="0084285A" w:rsidRPr="00D83270">
        <w:rPr>
          <w:rFonts w:ascii="Times New Roman" w:hAnsi="Times New Roman"/>
        </w:rPr>
        <w:t>nach</w:t>
      </w:r>
      <w:r w:rsidR="000D1B54" w:rsidRPr="00D83270">
        <w:rPr>
          <w:rFonts w:ascii="Times New Roman" w:hAnsi="Times New Roman"/>
        </w:rPr>
        <w:t xml:space="preserve"> Reims</w:t>
      </w:r>
      <w:r w:rsidR="000D64BA" w:rsidRPr="00D83270">
        <w:rPr>
          <w:rFonts w:ascii="Times New Roman" w:hAnsi="Times New Roman"/>
        </w:rPr>
        <w:t>»</w:t>
      </w:r>
      <w:r w:rsidR="000D1B54" w:rsidRPr="00D83270">
        <w:rPr>
          <w:rFonts w:ascii="Times New Roman" w:hAnsi="Times New Roman"/>
        </w:rPr>
        <w:t xml:space="preserve"> so nachdrücklich insisitiert </w:t>
      </w:r>
      <w:r w:rsidR="005035B1" w:rsidRPr="00D83270">
        <w:rPr>
          <w:rFonts w:ascii="Times New Roman" w:hAnsi="Times New Roman"/>
        </w:rPr>
        <w:t>(Butler 2013</w:t>
      </w:r>
      <w:r w:rsidR="000D1B54" w:rsidRPr="00D83270">
        <w:rPr>
          <w:rFonts w:ascii="Times New Roman" w:hAnsi="Times New Roman"/>
        </w:rPr>
        <w:t>, Eribon 2016</w:t>
      </w:r>
      <w:r w:rsidR="005035B1" w:rsidRPr="00D83270">
        <w:rPr>
          <w:rFonts w:ascii="Times New Roman" w:hAnsi="Times New Roman"/>
        </w:rPr>
        <w:t>)</w:t>
      </w:r>
      <w:r w:rsidR="0084285A" w:rsidRPr="00D83270">
        <w:rPr>
          <w:rFonts w:ascii="Times New Roman" w:hAnsi="Times New Roman"/>
        </w:rPr>
        <w:t>?</w:t>
      </w:r>
    </w:p>
    <w:p w:rsidR="005035B1" w:rsidRPr="00D83270" w:rsidRDefault="005035B1" w:rsidP="009F3393">
      <w:pPr>
        <w:rPr>
          <w:rFonts w:ascii="Times New Roman" w:hAnsi="Times New Roman"/>
        </w:rPr>
      </w:pPr>
    </w:p>
    <w:p w:rsidR="0024454D" w:rsidRPr="00D83270" w:rsidRDefault="0024454D" w:rsidP="0024454D">
      <w:pPr>
        <w:rPr>
          <w:rFonts w:ascii="Times New Roman" w:hAnsi="Times New Roman"/>
          <w:b/>
        </w:rPr>
      </w:pPr>
      <w:r w:rsidRPr="00D83270">
        <w:rPr>
          <w:rFonts w:ascii="Times New Roman" w:hAnsi="Times New Roman"/>
          <w:b/>
        </w:rPr>
        <w:t>Wissenschaftsgeschichte</w:t>
      </w:r>
      <w:r w:rsidR="00B75C22" w:rsidRPr="00D83270">
        <w:rPr>
          <w:rFonts w:ascii="Times New Roman" w:hAnsi="Times New Roman"/>
          <w:b/>
        </w:rPr>
        <w:t>, Parteilichkeit, Betroffenheit</w:t>
      </w:r>
      <w:r w:rsidRPr="00D83270">
        <w:rPr>
          <w:rFonts w:ascii="Times New Roman" w:hAnsi="Times New Roman"/>
          <w:b/>
        </w:rPr>
        <w:t xml:space="preserve">. </w:t>
      </w:r>
      <w:r w:rsidRPr="00D83270">
        <w:rPr>
          <w:rFonts w:ascii="Times New Roman" w:hAnsi="Times New Roman"/>
        </w:rPr>
        <w:t>Betroffenheit ist nicht nur in der Medienwissenschaft zur Kategorie non grata erklärt. Parteilichkeit der ForscherInnen steht spätestens seit dem szientifizierten 19. Jahrhundert der wissenschaftlichen Erkenntnis entgegen, und die europäischen Nachkriegsversuche, den Arbeitern, den Frauen und anderen akademisch Unterrepräsentierten einen Ort zu geben, schrieben diesen gleich wieder eine solche Authentizität zu, dass sie als akademische Subjekte in der Überlagerung von Sprecherposition und Forschungsthema anhaltend festzufahren drohen. Rudolf Stichwehs Universitätsgeschichte (</w:t>
      </w:r>
      <w:r w:rsidRPr="00D83270">
        <w:rPr>
          <w:rFonts w:ascii="Times New Roman" w:eastAsiaTheme="minorEastAsia" w:hAnsi="Times New Roman" w:cs="Helvetica"/>
          <w:lang w:eastAsia="de-DE"/>
        </w:rPr>
        <w:t>1994/2013)</w:t>
      </w:r>
      <w:r w:rsidRPr="00D83270">
        <w:rPr>
          <w:rFonts w:ascii="Times New Roman" w:hAnsi="Times New Roman"/>
        </w:rPr>
        <w:t xml:space="preserve">, rekonstruierte die Zuschreibungen an Klassenzugehörigkeit als Kriterium für akademische Zugangs- und Sprechweisen und Rey Chow (2006) die Zirkulation von </w:t>
      </w:r>
      <w:r w:rsidR="000D64BA" w:rsidRPr="00D83270">
        <w:rPr>
          <w:rFonts w:ascii="Times New Roman" w:hAnsi="Times New Roman"/>
        </w:rPr>
        <w:t>«</w:t>
      </w:r>
      <w:r w:rsidRPr="00D83270">
        <w:rPr>
          <w:rFonts w:ascii="Times New Roman" w:hAnsi="Times New Roman"/>
        </w:rPr>
        <w:t>kulturellem Kapital</w:t>
      </w:r>
      <w:r w:rsidR="000D64BA" w:rsidRPr="00D83270">
        <w:rPr>
          <w:rFonts w:ascii="Times New Roman" w:hAnsi="Times New Roman"/>
        </w:rPr>
        <w:t>»</w:t>
      </w:r>
      <w:r w:rsidRPr="00D83270">
        <w:rPr>
          <w:rFonts w:ascii="Times New Roman" w:hAnsi="Times New Roman"/>
        </w:rPr>
        <w:t xml:space="preserve"> als direkte Bedingung und output von Studiengängen; in der Kulturtheorie kommt das Ich in Form der Anekdote vor, ansonsten in den eingearbeiteten Derivaten aus Cultural Studies, Gender Studies, Post_colonial Studies.</w:t>
      </w:r>
      <w:r w:rsidR="00A312DF" w:rsidRPr="00D83270">
        <w:rPr>
          <w:rFonts w:ascii="Times New Roman" w:hAnsi="Times New Roman"/>
        </w:rPr>
        <w:t xml:space="preserve"> </w:t>
      </w:r>
      <w:r w:rsidR="00A312DF" w:rsidRPr="00D83270">
        <w:rPr>
          <w:rFonts w:ascii="Times New Roman" w:eastAsia="ＭＳ 明朝" w:hAnsi="Times New Roman" w:cs="Verdana"/>
          <w:color w:val="000000"/>
          <w:szCs w:val="14"/>
          <w:lang w:eastAsia="de-DE"/>
        </w:rPr>
        <w:t xml:space="preserve">Am Beginn der europäischen Klassengesellschaften um 1700 seien es Prozesse des Kopierens, Vervielfältigens und Nachäffens gewesen, die in den Massenmedien Presse, Kaffeehaus und Club die Durchsetzung des </w:t>
      </w:r>
      <w:r w:rsidR="000D64BA" w:rsidRPr="00D83270">
        <w:rPr>
          <w:rFonts w:ascii="Times New Roman" w:eastAsia="ＭＳ 明朝" w:hAnsi="Times New Roman" w:cs="Verdana"/>
          <w:color w:val="000000"/>
          <w:szCs w:val="14"/>
          <w:lang w:eastAsia="de-DE"/>
        </w:rPr>
        <w:t>«</w:t>
      </w:r>
      <w:r w:rsidR="00A312DF" w:rsidRPr="00D83270">
        <w:rPr>
          <w:rFonts w:ascii="Times New Roman" w:eastAsia="ＭＳ 明朝" w:hAnsi="Times New Roman" w:cs="Verdana"/>
          <w:color w:val="000000"/>
          <w:szCs w:val="14"/>
          <w:lang w:eastAsia="de-DE"/>
        </w:rPr>
        <w:t>Classings</w:t>
      </w:r>
      <w:r w:rsidR="000D64BA" w:rsidRPr="00D83270">
        <w:rPr>
          <w:rFonts w:ascii="Times New Roman" w:eastAsia="ＭＳ 明朝" w:hAnsi="Times New Roman" w:cs="Verdana"/>
          <w:color w:val="000000"/>
          <w:szCs w:val="14"/>
          <w:lang w:eastAsia="de-DE"/>
        </w:rPr>
        <w:t>»</w:t>
      </w:r>
      <w:r w:rsidR="00A312DF" w:rsidRPr="00D83270">
        <w:rPr>
          <w:rFonts w:ascii="Times New Roman" w:eastAsia="ＭＳ 明朝" w:hAnsi="Times New Roman" w:cs="Verdana"/>
          <w:color w:val="000000"/>
          <w:szCs w:val="14"/>
          <w:lang w:eastAsia="de-DE"/>
        </w:rPr>
        <w:t xml:space="preserve"> begleiteten (Stephan Gregory 2017).</w:t>
      </w:r>
    </w:p>
    <w:p w:rsidR="00AE4097" w:rsidRPr="00D83270" w:rsidDel="005035B1" w:rsidRDefault="0024454D" w:rsidP="0024454D">
      <w:pPr>
        <w:rPr>
          <w:rFonts w:ascii="Times New Roman" w:hAnsi="Times New Roman"/>
        </w:rPr>
      </w:pPr>
      <w:r w:rsidRPr="00D83270">
        <w:rPr>
          <w:rFonts w:ascii="Times New Roman" w:hAnsi="Times New Roman"/>
        </w:rPr>
        <w:t>Was erbt die Medienwissenschaft davon? Inwiefern ist sie selbst ‚betroffen’ von Wissensökonomien, die Kulturgeschichte, Wahrnehmungstheorien und Philosophie von Cultural, Gender und Queer Studies trennt, altes Europa von Alltagskultur (</w:t>
      </w:r>
      <w:r w:rsidR="003D2574" w:rsidRPr="00D83270">
        <w:rPr>
          <w:rFonts w:ascii="Times New Roman" w:hAnsi="Times New Roman"/>
        </w:rPr>
        <w:t xml:space="preserve">hooks 2000, </w:t>
      </w:r>
      <w:r w:rsidRPr="00D83270">
        <w:rPr>
          <w:rFonts w:ascii="Times New Roman" w:hAnsi="Times New Roman"/>
        </w:rPr>
        <w:t>Uriccio 2001</w:t>
      </w:r>
      <w:r w:rsidR="006C040E" w:rsidRPr="00D83270">
        <w:rPr>
          <w:rFonts w:ascii="Times New Roman" w:hAnsi="Times New Roman"/>
        </w:rPr>
        <w:t>, Hall 2007</w:t>
      </w:r>
      <w:r w:rsidRPr="00D83270">
        <w:rPr>
          <w:rFonts w:ascii="Times New Roman" w:hAnsi="Times New Roman"/>
        </w:rPr>
        <w:t xml:space="preserve">)? In welchem Verhältnis stehen Medienwissenschaft und die Territorialität der Wissenschaft oder die </w:t>
      </w:r>
      <w:r w:rsidR="000D64BA" w:rsidRPr="00D83270">
        <w:rPr>
          <w:rFonts w:ascii="Times New Roman" w:hAnsi="Times New Roman"/>
        </w:rPr>
        <w:t>«</w:t>
      </w:r>
      <w:r w:rsidRPr="00D83270">
        <w:rPr>
          <w:rFonts w:ascii="Times New Roman" w:hAnsi="Times New Roman"/>
        </w:rPr>
        <w:t>Stämme der Akademie</w:t>
      </w:r>
      <w:r w:rsidR="000D64BA" w:rsidRPr="00D83270">
        <w:rPr>
          <w:rFonts w:ascii="Times New Roman" w:hAnsi="Times New Roman"/>
        </w:rPr>
        <w:t>»</w:t>
      </w:r>
      <w:r w:rsidRPr="00D83270">
        <w:rPr>
          <w:rFonts w:ascii="Times New Roman" w:hAnsi="Times New Roman"/>
        </w:rPr>
        <w:t xml:space="preserve"> (Müller 2014)? Generiert die Bezugnahme auf Kulturgeschichte oder Cultural Studies, Medienkunst oder Reality-Fernsehen unterschiedliches „kulturelles Kapital“ und Verwertbarkeiten? In welche Weise ist das, was als inhaltlich repräsentativ oder eher politisch korrekt gilt, schon klassifiziert und gegendert, bevor spezifische Forschungsinteressen überhaupt artikuliert werden? </w:t>
      </w:r>
    </w:p>
    <w:p w:rsidR="009F3393" w:rsidRPr="00D83270" w:rsidRDefault="009F3393" w:rsidP="009F3393">
      <w:pPr>
        <w:rPr>
          <w:rFonts w:ascii="Times New Roman" w:eastAsiaTheme="minorEastAsia" w:hAnsi="Times New Roman" w:cs="Helvetica"/>
          <w:lang w:eastAsia="de-DE"/>
        </w:rPr>
      </w:pPr>
    </w:p>
    <w:p w:rsidR="00FB265A" w:rsidRPr="00D83270" w:rsidRDefault="009F3393" w:rsidP="009F3393">
      <w:pPr>
        <w:rPr>
          <w:rFonts w:ascii="Times New Roman" w:hAnsi="Times New Roman"/>
        </w:rPr>
      </w:pPr>
      <w:r w:rsidRPr="00D83270">
        <w:rPr>
          <w:rFonts w:ascii="Times New Roman" w:eastAsiaTheme="minorEastAsia" w:hAnsi="Times New Roman" w:cs="Helvetica"/>
          <w:b/>
          <w:lang w:eastAsia="de-DE"/>
        </w:rPr>
        <w:t>Verbindung, Un/Sichtbarkeit, Zugehörigkeit</w:t>
      </w:r>
      <w:r w:rsidR="0019395F" w:rsidRPr="00D83270">
        <w:rPr>
          <w:rFonts w:ascii="Times New Roman" w:eastAsiaTheme="minorEastAsia" w:hAnsi="Times New Roman" w:cs="Helvetica"/>
          <w:b/>
          <w:lang w:eastAsia="de-DE"/>
        </w:rPr>
        <w:t xml:space="preserve">. </w:t>
      </w:r>
      <w:r w:rsidRPr="00D83270">
        <w:rPr>
          <w:rFonts w:ascii="Times New Roman" w:hAnsi="Times New Roman"/>
        </w:rPr>
        <w:t>Zugehörigkeit und Betroffenheit wird gegenwärtig häufiger unter den Stichworten der Verbindung, z.B. durch soziale Medien, der Involviertheit oder der Gemeinschaft thematisiert. Dabei werden Vorstellungen relationaler Subjektivitäten und Konvivialitäten aufgerufen, die binäre Identitätskategorien hinter sich lassen oder mindestens befragen. Lassen sich Klassendifferenzen vor diesem Hintergrund noch in den Blick nehmen? Während Genderkategorien durch zusätzliche Vorsilben immer weiter ausdifferenziert wurden, zeichnen sich solche Entwicklungen für den Begriff der Klasse nicht ab. Der Begriff des Prekären ist dafür innerhalb und außerhalb der Medienwissenschaft verbreitet und bezieht sich nicht nur auf Menschen, son</w:t>
      </w:r>
      <w:r w:rsidR="00021520" w:rsidRPr="00D83270">
        <w:rPr>
          <w:rFonts w:ascii="Times New Roman" w:hAnsi="Times New Roman"/>
        </w:rPr>
        <w:t>dern auch auf Bilder und Genres</w:t>
      </w:r>
      <w:r w:rsidRPr="00D83270">
        <w:rPr>
          <w:rFonts w:ascii="Times New Roman" w:hAnsi="Times New Roman"/>
        </w:rPr>
        <w:t xml:space="preserve"> (vgl. Berger/Döhl/Morsch 2015)</w:t>
      </w:r>
      <w:r w:rsidR="00021520" w:rsidRPr="00D83270">
        <w:rPr>
          <w:rFonts w:ascii="Times New Roman" w:hAnsi="Times New Roman"/>
        </w:rPr>
        <w:t>. Marina Garcès (20</w:t>
      </w:r>
      <w:r w:rsidR="005420A1" w:rsidRPr="00D83270">
        <w:rPr>
          <w:rFonts w:ascii="Times New Roman" w:hAnsi="Times New Roman"/>
        </w:rPr>
        <w:t>0</w:t>
      </w:r>
      <w:bookmarkStart w:id="0" w:name="_GoBack"/>
      <w:bookmarkEnd w:id="0"/>
      <w:r w:rsidR="00021520" w:rsidRPr="00D83270">
        <w:rPr>
          <w:rFonts w:ascii="Times New Roman" w:hAnsi="Times New Roman"/>
        </w:rPr>
        <w:t>6) unterscheidet Zugehörigkeit (Klas</w:t>
      </w:r>
      <w:r w:rsidR="005035B1" w:rsidRPr="00D83270">
        <w:rPr>
          <w:rFonts w:ascii="Times New Roman" w:hAnsi="Times New Roman"/>
        </w:rPr>
        <w:t>s</w:t>
      </w:r>
      <w:r w:rsidR="00021520" w:rsidRPr="00D83270">
        <w:rPr>
          <w:rFonts w:ascii="Times New Roman" w:hAnsi="Times New Roman"/>
        </w:rPr>
        <w:t xml:space="preserve">engesellschaft) und Verbindung (Netzwerkgesellschaft) - einer Klasse gehört man an, </w:t>
      </w:r>
      <w:r w:rsidR="005035B1" w:rsidRPr="00D83270">
        <w:rPr>
          <w:rFonts w:ascii="Times New Roman" w:hAnsi="Times New Roman"/>
        </w:rPr>
        <w:t xml:space="preserve">mit </w:t>
      </w:r>
      <w:r w:rsidR="00021520" w:rsidRPr="00D83270">
        <w:rPr>
          <w:rFonts w:ascii="Times New Roman" w:hAnsi="Times New Roman"/>
        </w:rPr>
        <w:t xml:space="preserve">einem (Medien-)Netzwerk muss man sich verbinden. </w:t>
      </w:r>
      <w:r w:rsidRPr="00D83270">
        <w:rPr>
          <w:rFonts w:ascii="Times New Roman" w:hAnsi="Times New Roman"/>
        </w:rPr>
        <w:t xml:space="preserve">Welche Effekte gehen </w:t>
      </w:r>
      <w:r w:rsidR="00264FF4" w:rsidRPr="00D83270">
        <w:rPr>
          <w:rFonts w:ascii="Times New Roman" w:hAnsi="Times New Roman"/>
        </w:rPr>
        <w:t xml:space="preserve">nun </w:t>
      </w:r>
      <w:r w:rsidRPr="00D83270">
        <w:rPr>
          <w:rFonts w:ascii="Times New Roman" w:hAnsi="Times New Roman"/>
        </w:rPr>
        <w:t>mit dem Anliegen, Kategorisierungen zu entgehen, in Bezug auf Klassendifferenzen einher? Wie verändert sich die Thematisierung von Klassenverhältnissen angesichts zahlreicher ökonomischer und kulturwissenschaftlicher Theorien über Euro- und Finanzkrisen, Verschuldung und Enteignung, Marx' Gespenster, kognitiven Kapitalismus, soziale Medien, politische Schönheit, Unterschichtenfernsehen und einem Kino des Prekären? W</w:t>
      </w:r>
      <w:r w:rsidR="00B42B4C" w:rsidRPr="00D83270">
        <w:rPr>
          <w:rFonts w:ascii="Times New Roman" w:hAnsi="Times New Roman"/>
        </w:rPr>
        <w:t>erden</w:t>
      </w:r>
      <w:r w:rsidRPr="00D83270">
        <w:rPr>
          <w:rFonts w:ascii="Times New Roman" w:hAnsi="Times New Roman"/>
        </w:rPr>
        <w:t xml:space="preserve"> soziale Zugehörigkeiten bzw. Klassen nicht nur durch ökonomische Entwicklungen, sondern auch durch soziale Medien verschoben? Welche sozialen Gruppen verbinden Medien der Konnektivität? Und welche neuen Formen der Betroffenheit erwachsen daraus? Lassen sich die Konzepte des Frau-Werdens und Minoritär-Werdens gleichermaßen auch auf die Klassenfrage beziehen? Welche Rolle könnten Medien in dieser Form des Prekär-Werdens einnehmen?</w:t>
      </w:r>
    </w:p>
    <w:p w:rsidR="00B17CCD" w:rsidRPr="00D83270" w:rsidRDefault="00B17CCD" w:rsidP="009F3393">
      <w:pPr>
        <w:rPr>
          <w:rFonts w:ascii="Times New Roman" w:hAnsi="Times New Roman"/>
        </w:rPr>
      </w:pPr>
    </w:p>
    <w:p w:rsidR="00B17CCD" w:rsidRPr="00D83270" w:rsidRDefault="00B17CCD" w:rsidP="00B17CCD">
      <w:pPr>
        <w:pStyle w:val="StandardWeb"/>
        <w:spacing w:before="2" w:after="2"/>
        <w:ind w:left="720"/>
        <w:rPr>
          <w:rFonts w:ascii="Times New Roman" w:hAnsi="Times New Roman"/>
          <w:sz w:val="24"/>
          <w:szCs w:val="22"/>
        </w:rPr>
      </w:pPr>
      <w:r w:rsidRPr="00D83270">
        <w:rPr>
          <w:rFonts w:ascii="Times New Roman" w:hAnsi="Times New Roman"/>
          <w:sz w:val="24"/>
          <w:szCs w:val="22"/>
        </w:rPr>
        <w:t xml:space="preserve">Redaktion des Schwerpunkts: Ulrike Bergermann, Andrea Seier </w:t>
      </w:r>
    </w:p>
    <w:p w:rsidR="00B17CCD" w:rsidRPr="00D83270" w:rsidRDefault="00B17CCD" w:rsidP="00B17CCD">
      <w:pPr>
        <w:pStyle w:val="StandardWeb"/>
        <w:spacing w:before="2" w:after="2"/>
        <w:ind w:left="720"/>
        <w:rPr>
          <w:rFonts w:ascii="Times New Roman" w:hAnsi="Times New Roman"/>
          <w:sz w:val="24"/>
        </w:rPr>
      </w:pPr>
    </w:p>
    <w:p w:rsidR="00690E0E" w:rsidRDefault="00B17CCD" w:rsidP="00B17CCD">
      <w:pPr>
        <w:pStyle w:val="StandardWeb"/>
        <w:spacing w:before="2" w:after="2"/>
        <w:ind w:left="720"/>
        <w:rPr>
          <w:rFonts w:ascii="Times New Roman" w:hAnsi="Times New Roman"/>
          <w:sz w:val="24"/>
          <w:szCs w:val="22"/>
        </w:rPr>
      </w:pPr>
      <w:r w:rsidRPr="00D83270">
        <w:rPr>
          <w:rFonts w:ascii="Times New Roman" w:hAnsi="Times New Roman"/>
          <w:sz w:val="24"/>
          <w:szCs w:val="22"/>
        </w:rPr>
        <w:t xml:space="preserve">Texteinreichungen werden bis </w:t>
      </w:r>
      <w:r w:rsidR="00750ECE" w:rsidRPr="00D83270">
        <w:rPr>
          <w:rFonts w:ascii="Times New Roman" w:hAnsi="Times New Roman"/>
          <w:sz w:val="24"/>
          <w:szCs w:val="22"/>
        </w:rPr>
        <w:t>15.</w:t>
      </w:r>
      <w:r w:rsidR="00690E0E">
        <w:rPr>
          <w:rFonts w:ascii="Times New Roman" w:hAnsi="Times New Roman"/>
          <w:sz w:val="24"/>
          <w:szCs w:val="22"/>
        </w:rPr>
        <w:t>2</w:t>
      </w:r>
      <w:r w:rsidR="00750ECE" w:rsidRPr="00D83270">
        <w:rPr>
          <w:rFonts w:ascii="Times New Roman" w:hAnsi="Times New Roman"/>
          <w:sz w:val="24"/>
          <w:szCs w:val="22"/>
        </w:rPr>
        <w:t>.</w:t>
      </w:r>
      <w:r w:rsidRPr="00D83270">
        <w:rPr>
          <w:rFonts w:ascii="Times New Roman" w:hAnsi="Times New Roman"/>
          <w:sz w:val="24"/>
          <w:szCs w:val="22"/>
        </w:rPr>
        <w:t>2018  erbeten an</w:t>
      </w:r>
    </w:p>
    <w:p w:rsidR="00B17CCD" w:rsidRPr="00D83270" w:rsidRDefault="00690E0E" w:rsidP="00B17CCD">
      <w:pPr>
        <w:pStyle w:val="StandardWeb"/>
        <w:spacing w:before="2" w:after="2"/>
        <w:ind w:left="720"/>
        <w:rPr>
          <w:rFonts w:ascii="Times New Roman" w:hAnsi="Times New Roman"/>
          <w:sz w:val="24"/>
          <w:szCs w:val="22"/>
        </w:rPr>
      </w:pPr>
      <w:r>
        <w:rPr>
          <w:rFonts w:ascii="Times New Roman" w:hAnsi="Times New Roman"/>
          <w:sz w:val="24"/>
          <w:szCs w:val="22"/>
        </w:rPr>
        <w:t>redaktion@zfmedienwissenschaft.de.</w:t>
      </w:r>
      <w:r w:rsidR="00B17CCD" w:rsidRPr="00D83270">
        <w:rPr>
          <w:rFonts w:ascii="Times New Roman" w:hAnsi="Times New Roman"/>
          <w:sz w:val="24"/>
          <w:szCs w:val="22"/>
        </w:rPr>
        <w:t xml:space="preserve"> </w:t>
      </w:r>
    </w:p>
    <w:p w:rsidR="00B17CCD" w:rsidRPr="00D83270" w:rsidRDefault="00B17CCD" w:rsidP="00B17CCD">
      <w:pPr>
        <w:pStyle w:val="StandardWeb"/>
        <w:spacing w:before="2" w:after="2"/>
        <w:ind w:left="720"/>
        <w:rPr>
          <w:rFonts w:ascii="Times New Roman" w:hAnsi="Times New Roman"/>
          <w:sz w:val="24"/>
        </w:rPr>
      </w:pPr>
    </w:p>
    <w:p w:rsidR="00B17CCD" w:rsidRPr="00D83270" w:rsidRDefault="00B17CCD" w:rsidP="00B17CCD">
      <w:pPr>
        <w:pStyle w:val="StandardWeb"/>
        <w:spacing w:before="2" w:after="2"/>
        <w:ind w:left="720"/>
        <w:rPr>
          <w:rFonts w:ascii="Times New Roman" w:hAnsi="Times New Roman"/>
          <w:sz w:val="24"/>
        </w:rPr>
      </w:pPr>
      <w:r w:rsidRPr="00D83270">
        <w:rPr>
          <w:rFonts w:ascii="Times New Roman" w:hAnsi="Times New Roman"/>
          <w:sz w:val="24"/>
          <w:szCs w:val="22"/>
        </w:rPr>
        <w:t xml:space="preserve">Stylesheet und weitere Hinweise unter </w:t>
      </w:r>
    </w:p>
    <w:p w:rsidR="009F3393" w:rsidRPr="00D83270" w:rsidRDefault="00B17CCD" w:rsidP="00B17CCD">
      <w:pPr>
        <w:rPr>
          <w:rFonts w:ascii="Times New Roman" w:hAnsi="Times New Roman"/>
        </w:rPr>
      </w:pPr>
      <w:r w:rsidRPr="00D83270">
        <w:rPr>
          <w:rFonts w:ascii="Times New Roman" w:hAnsi="Times New Roman"/>
          <w:color w:val="0000FF"/>
          <w:szCs w:val="22"/>
        </w:rPr>
        <w:tab/>
        <w:t>http://www.zfmedienwissenschaft.de/service/submission-guidelines</w:t>
      </w:r>
    </w:p>
    <w:p w:rsidR="00F23B44" w:rsidRPr="00D83270" w:rsidRDefault="00F23B44">
      <w:pPr>
        <w:rPr>
          <w:rFonts w:ascii="Times New Roman" w:hAnsi="Times New Roman"/>
        </w:rPr>
      </w:pPr>
    </w:p>
    <w:sectPr w:rsidR="00F23B44" w:rsidRPr="00D83270" w:rsidSect="008B2D1A">
      <w:footerReference w:type="even"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4BA" w:rsidRDefault="000D64BA">
      <w:r>
        <w:separator/>
      </w:r>
    </w:p>
  </w:endnote>
  <w:endnote w:type="continuationSeparator" w:id="0">
    <w:p w:rsidR="000D64BA" w:rsidRDefault="000D64B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OriginalGaramondBT-Roman">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4BA" w:rsidRDefault="00014EDB" w:rsidP="00BE4013">
    <w:pPr>
      <w:pStyle w:val="Fuzeile"/>
      <w:framePr w:wrap="around" w:vAnchor="text" w:hAnchor="margin" w:xAlign="right" w:y="1"/>
      <w:rPr>
        <w:rStyle w:val="Seitenzahl"/>
      </w:rPr>
    </w:pPr>
    <w:r>
      <w:rPr>
        <w:rStyle w:val="Seitenzahl"/>
      </w:rPr>
      <w:fldChar w:fldCharType="begin"/>
    </w:r>
    <w:r w:rsidR="000D64BA">
      <w:rPr>
        <w:rStyle w:val="Seitenzahl"/>
      </w:rPr>
      <w:instrText xml:space="preserve">PAGE  </w:instrText>
    </w:r>
    <w:r>
      <w:rPr>
        <w:rStyle w:val="Seitenzahl"/>
      </w:rPr>
      <w:fldChar w:fldCharType="end"/>
    </w:r>
  </w:p>
  <w:p w:rsidR="000D64BA" w:rsidRDefault="000D64BA" w:rsidP="003F5BCD">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4BA" w:rsidRDefault="00014EDB" w:rsidP="00BE4013">
    <w:pPr>
      <w:pStyle w:val="Fuzeile"/>
      <w:framePr w:wrap="around" w:vAnchor="text" w:hAnchor="margin" w:xAlign="right" w:y="1"/>
      <w:rPr>
        <w:rStyle w:val="Seitenzahl"/>
      </w:rPr>
    </w:pPr>
    <w:r>
      <w:rPr>
        <w:rStyle w:val="Seitenzahl"/>
      </w:rPr>
      <w:fldChar w:fldCharType="begin"/>
    </w:r>
    <w:r w:rsidR="000D64BA">
      <w:rPr>
        <w:rStyle w:val="Seitenzahl"/>
      </w:rPr>
      <w:instrText xml:space="preserve">PAGE  </w:instrText>
    </w:r>
    <w:r>
      <w:rPr>
        <w:rStyle w:val="Seitenzahl"/>
      </w:rPr>
      <w:fldChar w:fldCharType="separate"/>
    </w:r>
    <w:r w:rsidR="00690E0E">
      <w:rPr>
        <w:rStyle w:val="Seitenzahl"/>
        <w:noProof/>
      </w:rPr>
      <w:t>4</w:t>
    </w:r>
    <w:r>
      <w:rPr>
        <w:rStyle w:val="Seitenzahl"/>
      </w:rPr>
      <w:fldChar w:fldCharType="end"/>
    </w:r>
  </w:p>
  <w:p w:rsidR="000D64BA" w:rsidRDefault="000D64BA" w:rsidP="003F5BCD">
    <w:pPr>
      <w:pStyle w:val="Fuzeil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4BA" w:rsidRDefault="000D64BA">
      <w:r>
        <w:separator/>
      </w:r>
    </w:p>
  </w:footnote>
  <w:footnote w:type="continuationSeparator" w:id="0">
    <w:p w:rsidR="000D64BA" w:rsidRDefault="000D64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08"/>
  <w:hyphenationZone w:val="425"/>
  <w:characterSpacingControl w:val="doNotCompress"/>
  <w:savePreviewPicture/>
  <w:footnotePr>
    <w:footnote w:id="-1"/>
    <w:footnote w:id="0"/>
  </w:footnotePr>
  <w:endnotePr>
    <w:endnote w:id="-1"/>
    <w:endnote w:id="0"/>
  </w:endnotePr>
  <w:compat>
    <w:useFELayout/>
  </w:compat>
  <w:rsids>
    <w:rsidRoot w:val="009F3393"/>
    <w:rsid w:val="00014EDB"/>
    <w:rsid w:val="00015472"/>
    <w:rsid w:val="00021520"/>
    <w:rsid w:val="000222EC"/>
    <w:rsid w:val="00022CA8"/>
    <w:rsid w:val="000D1B54"/>
    <w:rsid w:val="000D64BA"/>
    <w:rsid w:val="001167FC"/>
    <w:rsid w:val="0012472F"/>
    <w:rsid w:val="00155C3B"/>
    <w:rsid w:val="0016363C"/>
    <w:rsid w:val="0019395F"/>
    <w:rsid w:val="0024454D"/>
    <w:rsid w:val="0024564A"/>
    <w:rsid w:val="00254212"/>
    <w:rsid w:val="00264FF4"/>
    <w:rsid w:val="00270932"/>
    <w:rsid w:val="00282F0A"/>
    <w:rsid w:val="002D5115"/>
    <w:rsid w:val="003201C1"/>
    <w:rsid w:val="003C670D"/>
    <w:rsid w:val="003D2574"/>
    <w:rsid w:val="003D7964"/>
    <w:rsid w:val="003F5BCD"/>
    <w:rsid w:val="004A01C7"/>
    <w:rsid w:val="004C3EAF"/>
    <w:rsid w:val="005035B1"/>
    <w:rsid w:val="0052602E"/>
    <w:rsid w:val="005420A1"/>
    <w:rsid w:val="005A530D"/>
    <w:rsid w:val="006438A9"/>
    <w:rsid w:val="00690E0E"/>
    <w:rsid w:val="006C040E"/>
    <w:rsid w:val="00750ECE"/>
    <w:rsid w:val="0079532C"/>
    <w:rsid w:val="007A00A3"/>
    <w:rsid w:val="007F41BF"/>
    <w:rsid w:val="008032DD"/>
    <w:rsid w:val="00812431"/>
    <w:rsid w:val="008160BC"/>
    <w:rsid w:val="0084285A"/>
    <w:rsid w:val="00861D0D"/>
    <w:rsid w:val="00873DC4"/>
    <w:rsid w:val="008B2D1A"/>
    <w:rsid w:val="008D5CDB"/>
    <w:rsid w:val="00942190"/>
    <w:rsid w:val="00943E51"/>
    <w:rsid w:val="009967CD"/>
    <w:rsid w:val="009C155C"/>
    <w:rsid w:val="009E0E25"/>
    <w:rsid w:val="009F3393"/>
    <w:rsid w:val="00A312DF"/>
    <w:rsid w:val="00A660F1"/>
    <w:rsid w:val="00AE4097"/>
    <w:rsid w:val="00B1090E"/>
    <w:rsid w:val="00B17CCD"/>
    <w:rsid w:val="00B26D68"/>
    <w:rsid w:val="00B42B4C"/>
    <w:rsid w:val="00B61757"/>
    <w:rsid w:val="00B75C22"/>
    <w:rsid w:val="00BE4013"/>
    <w:rsid w:val="00C11B87"/>
    <w:rsid w:val="00C43B7F"/>
    <w:rsid w:val="00D252C6"/>
    <w:rsid w:val="00D83270"/>
    <w:rsid w:val="00DB6F34"/>
    <w:rsid w:val="00DC0D53"/>
    <w:rsid w:val="00E01458"/>
    <w:rsid w:val="00E138A3"/>
    <w:rsid w:val="00E60220"/>
    <w:rsid w:val="00E63657"/>
    <w:rsid w:val="00EC710C"/>
    <w:rsid w:val="00F22BC1"/>
    <w:rsid w:val="00F23B44"/>
    <w:rsid w:val="00F66A80"/>
    <w:rsid w:val="00FA1516"/>
    <w:rsid w:val="00FB265A"/>
  </w:rsids>
  <m:mathPr>
    <m:mathFont m:val="Impact"/>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AT" w:eastAsia="de-DE" w:bidi="ar-SA"/>
      </w:rPr>
    </w:rPrDefault>
    <w:pPrDefault/>
  </w:docDefaults>
  <w:latentStyles w:defLockedState="0" w:defUIPriority="0" w:defSemiHidden="0" w:defUnhideWhenUsed="0" w:defQFormat="0" w:count="276">
    <w:lsdException w:name="Normal (Web)" w:uiPriority="99"/>
  </w:latentStyles>
  <w:style w:type="paragraph" w:default="1" w:styleId="Standard">
    <w:name w:val="Normal"/>
    <w:qFormat/>
    <w:rsid w:val="009F3393"/>
    <w:rPr>
      <w:rFonts w:ascii="Arial" w:eastAsia="Cambria" w:hAnsi="Arial" w:cs="Times New Roman"/>
      <w:lang w:val="de-DE"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1"/>
    <w:uiPriority w:val="99"/>
    <w:semiHidden/>
    <w:unhideWhenUsed/>
    <w:rsid w:val="009F339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D7A8B"/>
    <w:rPr>
      <w:rFonts w:ascii="Lucida Grande" w:hAnsi="Lucida Grande" w:cs="Lucida Grande"/>
      <w:sz w:val="18"/>
      <w:szCs w:val="18"/>
    </w:rPr>
  </w:style>
  <w:style w:type="character" w:customStyle="1" w:styleId="SprechblasentextZeichen0">
    <w:name w:val="Sprechblasentext Zeichen"/>
    <w:basedOn w:val="Absatzstandardschriftart"/>
    <w:link w:val="Sprechblasentext"/>
    <w:uiPriority w:val="99"/>
    <w:semiHidden/>
    <w:rsid w:val="00FD7A8B"/>
    <w:rPr>
      <w:rFonts w:ascii="Lucida Grande" w:hAnsi="Lucida Grande" w:cs="Lucida Grande"/>
      <w:sz w:val="18"/>
      <w:szCs w:val="18"/>
    </w:rPr>
  </w:style>
  <w:style w:type="character" w:customStyle="1" w:styleId="SprechblasentextZeichen2">
    <w:name w:val="Sprechblasentext Zeichen"/>
    <w:basedOn w:val="Absatzstandardschriftart"/>
    <w:uiPriority w:val="99"/>
    <w:semiHidden/>
    <w:rsid w:val="005345B4"/>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9F3393"/>
    <w:rPr>
      <w:sz w:val="18"/>
      <w:szCs w:val="18"/>
    </w:rPr>
  </w:style>
  <w:style w:type="paragraph" w:styleId="Kommentartext">
    <w:name w:val="annotation text"/>
    <w:basedOn w:val="Standard"/>
    <w:link w:val="KommentartextZeichen"/>
    <w:uiPriority w:val="99"/>
    <w:semiHidden/>
    <w:unhideWhenUsed/>
    <w:rsid w:val="009F3393"/>
  </w:style>
  <w:style w:type="character" w:customStyle="1" w:styleId="KommentartextZeichen">
    <w:name w:val="Kommentartext Zeichen"/>
    <w:basedOn w:val="Absatzstandardschriftart"/>
    <w:link w:val="Kommentartext"/>
    <w:uiPriority w:val="99"/>
    <w:semiHidden/>
    <w:rsid w:val="009F3393"/>
    <w:rPr>
      <w:rFonts w:ascii="Arial" w:eastAsia="Cambria" w:hAnsi="Arial" w:cs="Times New Roman"/>
      <w:lang w:val="de-DE" w:eastAsia="en-US"/>
    </w:rPr>
  </w:style>
  <w:style w:type="character" w:customStyle="1" w:styleId="SprechblasentextZeichen1">
    <w:name w:val="Sprechblasentext Zeichen1"/>
    <w:basedOn w:val="Absatzstandardschriftart"/>
    <w:link w:val="Sprechblasentext"/>
    <w:uiPriority w:val="99"/>
    <w:semiHidden/>
    <w:rsid w:val="009F3393"/>
    <w:rPr>
      <w:rFonts w:ascii="Lucida Grande" w:eastAsia="Cambria" w:hAnsi="Lucida Grande" w:cs="Lucida Grande"/>
      <w:sz w:val="18"/>
      <w:szCs w:val="18"/>
      <w:lang w:val="de-DE" w:eastAsia="en-US"/>
    </w:rPr>
  </w:style>
  <w:style w:type="paragraph" w:styleId="StandardWeb">
    <w:name w:val="Normal (Web)"/>
    <w:basedOn w:val="Standard"/>
    <w:uiPriority w:val="99"/>
    <w:rsid w:val="00B17CCD"/>
    <w:pPr>
      <w:spacing w:beforeLines="1" w:afterLines="1"/>
    </w:pPr>
    <w:rPr>
      <w:rFonts w:ascii="Times" w:hAnsi="Times"/>
      <w:sz w:val="20"/>
      <w:szCs w:val="20"/>
      <w:lang w:eastAsia="de-DE"/>
    </w:rPr>
  </w:style>
  <w:style w:type="paragraph" w:styleId="Kommentarthema">
    <w:name w:val="annotation subject"/>
    <w:basedOn w:val="Kommentartext"/>
    <w:next w:val="Kommentartext"/>
    <w:link w:val="KommentarthemaZeichen"/>
    <w:rsid w:val="00B17CCD"/>
    <w:rPr>
      <w:b/>
      <w:bCs/>
      <w:sz w:val="20"/>
      <w:szCs w:val="20"/>
    </w:rPr>
  </w:style>
  <w:style w:type="character" w:customStyle="1" w:styleId="KommentarthemaZeichen">
    <w:name w:val="Kommentarthema Zeichen"/>
    <w:basedOn w:val="KommentartextZeichen"/>
    <w:link w:val="Kommentarthema"/>
    <w:rsid w:val="00B17CCD"/>
    <w:rPr>
      <w:rFonts w:ascii="Arial" w:eastAsia="Cambria" w:hAnsi="Arial" w:cs="Times New Roman"/>
      <w:b/>
      <w:bCs/>
      <w:sz w:val="20"/>
      <w:szCs w:val="20"/>
      <w:lang w:val="de-DE" w:eastAsia="en-US"/>
    </w:rPr>
  </w:style>
  <w:style w:type="paragraph" w:styleId="Fuzeile">
    <w:name w:val="footer"/>
    <w:basedOn w:val="Standard"/>
    <w:link w:val="FuzeileZeichen"/>
    <w:rsid w:val="003F5BCD"/>
    <w:pPr>
      <w:tabs>
        <w:tab w:val="center" w:pos="4536"/>
        <w:tab w:val="right" w:pos="9072"/>
      </w:tabs>
    </w:pPr>
  </w:style>
  <w:style w:type="character" w:customStyle="1" w:styleId="FuzeileZeichen">
    <w:name w:val="Fußzeile Zeichen"/>
    <w:basedOn w:val="Absatzstandardschriftart"/>
    <w:link w:val="Fuzeile"/>
    <w:rsid w:val="003F5BCD"/>
    <w:rPr>
      <w:rFonts w:ascii="Arial" w:eastAsia="Cambria" w:hAnsi="Arial" w:cs="Times New Roman"/>
      <w:lang w:val="de-DE" w:eastAsia="en-US"/>
    </w:rPr>
  </w:style>
  <w:style w:type="character" w:styleId="Seitenzahl">
    <w:name w:val="page number"/>
    <w:basedOn w:val="Absatzstandardschriftart"/>
    <w:rsid w:val="003F5B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0" w:defSemiHidden="0" w:defUnhideWhenUsed="0" w:defQFormat="0" w:count="276">
    <w:lsdException w:name="Normal (Web)" w:uiPriority="99"/>
  </w:latentStyles>
  <w:style w:type="paragraph" w:default="1" w:styleId="Standard">
    <w:name w:val="Normal"/>
    <w:qFormat/>
    <w:rsid w:val="009F3393"/>
    <w:rPr>
      <w:rFonts w:ascii="Arial" w:eastAsia="Cambria" w:hAnsi="Arial" w:cs="Times New Roman"/>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1"/>
    <w:uiPriority w:val="99"/>
    <w:semiHidden/>
    <w:unhideWhenUsed/>
    <w:rsid w:val="009F3393"/>
    <w:rPr>
      <w:rFonts w:ascii="Lucida Grande" w:hAnsi="Lucida Grande" w:cs="Lucida Grande"/>
      <w:sz w:val="18"/>
      <w:szCs w:val="18"/>
    </w:rPr>
  </w:style>
  <w:style w:type="character" w:customStyle="1" w:styleId="SprechblasentextZeichen">
    <w:name w:val="Sprechblasentext Zeichen"/>
    <w:basedOn w:val="Absatzstandardschriftart"/>
    <w:uiPriority w:val="99"/>
    <w:semiHidden/>
    <w:rsid w:val="005345B4"/>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9F3393"/>
    <w:rPr>
      <w:sz w:val="18"/>
      <w:szCs w:val="18"/>
    </w:rPr>
  </w:style>
  <w:style w:type="paragraph" w:styleId="Kommentartext">
    <w:name w:val="annotation text"/>
    <w:basedOn w:val="Standard"/>
    <w:link w:val="KommentartextZeichen"/>
    <w:uiPriority w:val="99"/>
    <w:semiHidden/>
    <w:unhideWhenUsed/>
    <w:rsid w:val="009F3393"/>
  </w:style>
  <w:style w:type="character" w:customStyle="1" w:styleId="KommentartextZeichen">
    <w:name w:val="Kommentartext Zeichen"/>
    <w:basedOn w:val="Absatzstandardschriftart"/>
    <w:link w:val="Kommentartext"/>
    <w:uiPriority w:val="99"/>
    <w:semiHidden/>
    <w:rsid w:val="009F3393"/>
    <w:rPr>
      <w:rFonts w:ascii="Arial" w:eastAsia="Cambria" w:hAnsi="Arial" w:cs="Times New Roman"/>
      <w:lang w:val="de-DE" w:eastAsia="en-US"/>
    </w:rPr>
  </w:style>
  <w:style w:type="character" w:customStyle="1" w:styleId="SprechblasentextZeichen1">
    <w:name w:val="Sprechblasentext Zeichen1"/>
    <w:basedOn w:val="Absatzstandardschriftart"/>
    <w:link w:val="Sprechblasentext"/>
    <w:uiPriority w:val="99"/>
    <w:semiHidden/>
    <w:rsid w:val="009F3393"/>
    <w:rPr>
      <w:rFonts w:ascii="Lucida Grande" w:eastAsia="Cambria" w:hAnsi="Lucida Grande" w:cs="Lucida Grande"/>
      <w:sz w:val="18"/>
      <w:szCs w:val="18"/>
      <w:lang w:val="de-DE" w:eastAsia="en-US"/>
    </w:rPr>
  </w:style>
  <w:style w:type="paragraph" w:styleId="StandardWeb">
    <w:name w:val="Normal (Web)"/>
    <w:basedOn w:val="Standard"/>
    <w:uiPriority w:val="99"/>
    <w:rsid w:val="00B17CCD"/>
    <w:pPr>
      <w:spacing w:beforeLines="1" w:afterLines="1"/>
    </w:pPr>
    <w:rPr>
      <w:rFonts w:ascii="Times" w:hAnsi="Times"/>
      <w:sz w:val="20"/>
      <w:szCs w:val="20"/>
      <w:lang w:eastAsia="de-DE"/>
    </w:rPr>
  </w:style>
  <w:style w:type="paragraph" w:styleId="Kommentarthema">
    <w:name w:val="annotation subject"/>
    <w:basedOn w:val="Kommentartext"/>
    <w:next w:val="Kommentartext"/>
    <w:link w:val="KommentarthemaZeichen"/>
    <w:rsid w:val="00B17CCD"/>
    <w:rPr>
      <w:b/>
      <w:bCs/>
      <w:sz w:val="20"/>
      <w:szCs w:val="20"/>
    </w:rPr>
  </w:style>
  <w:style w:type="character" w:customStyle="1" w:styleId="KommentarthemaZeichen">
    <w:name w:val="Kommentarthema Zeichen"/>
    <w:basedOn w:val="KommentartextZeichen"/>
    <w:link w:val="Kommentarthema"/>
    <w:rsid w:val="00B17CCD"/>
    <w:rPr>
      <w:rFonts w:ascii="Arial" w:eastAsia="Cambria" w:hAnsi="Arial" w:cs="Times New Roman"/>
      <w:b/>
      <w:bCs/>
      <w:sz w:val="20"/>
      <w:szCs w:val="20"/>
      <w:lang w:val="de-DE" w:eastAsia="en-US"/>
    </w:rPr>
  </w:style>
  <w:style w:type="paragraph" w:styleId="Fuzeile">
    <w:name w:val="footer"/>
    <w:basedOn w:val="Standard"/>
    <w:link w:val="FuzeileZeichen"/>
    <w:rsid w:val="003F5BCD"/>
    <w:pPr>
      <w:tabs>
        <w:tab w:val="center" w:pos="4536"/>
        <w:tab w:val="right" w:pos="9072"/>
      </w:tabs>
    </w:pPr>
  </w:style>
  <w:style w:type="character" w:customStyle="1" w:styleId="FuzeileZeichen">
    <w:name w:val="Fußzeile Zeichen"/>
    <w:basedOn w:val="Absatzstandardschriftart"/>
    <w:link w:val="Fuzeile"/>
    <w:rsid w:val="003F5BCD"/>
    <w:rPr>
      <w:rFonts w:ascii="Arial" w:eastAsia="Cambria" w:hAnsi="Arial" w:cs="Times New Roman"/>
      <w:lang w:val="de-DE" w:eastAsia="en-US"/>
    </w:rPr>
  </w:style>
  <w:style w:type="character" w:styleId="Seitenzahl">
    <w:name w:val="page number"/>
    <w:basedOn w:val="Absatzstandardschriftart"/>
    <w:rsid w:val="003F5BC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1831</Words>
  <Characters>10439</Characters>
  <Application>Microsoft Macintosh Word</Application>
  <DocSecurity>0</DocSecurity>
  <Lines>86</Lines>
  <Paragraphs>20</Paragraphs>
  <ScaleCrop>false</ScaleCrop>
  <Company>Institut für Theater-, Film- und Medienwissenschaft</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Seier</dc:creator>
  <cp:keywords/>
  <dc:description/>
  <cp:lastModifiedBy>Ulrike Bergermann</cp:lastModifiedBy>
  <cp:revision>3</cp:revision>
  <cp:lastPrinted>2017-06-15T10:28:00Z</cp:lastPrinted>
  <dcterms:created xsi:type="dcterms:W3CDTF">2017-06-25T20:02:00Z</dcterms:created>
  <dcterms:modified xsi:type="dcterms:W3CDTF">2017-07-21T05:35:00Z</dcterms:modified>
</cp:coreProperties>
</file>